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8CA3D" w14:textId="77777777" w:rsidR="001F6230" w:rsidRPr="001F6230" w:rsidRDefault="001A5851" w:rsidP="001F6230">
      <w:pPr>
        <w:jc w:val="center"/>
        <w:rPr>
          <w:b/>
          <w:sz w:val="28"/>
          <w:szCs w:val="28"/>
        </w:rPr>
      </w:pPr>
      <w:r w:rsidRPr="001F6230">
        <w:rPr>
          <w:b/>
          <w:sz w:val="28"/>
          <w:szCs w:val="28"/>
        </w:rPr>
        <w:t>San José State University</w:t>
      </w:r>
    </w:p>
    <w:p w14:paraId="1F1353A3" w14:textId="29010FEF" w:rsidR="00444C92" w:rsidRPr="00310987" w:rsidRDefault="0090420D" w:rsidP="0008293C">
      <w:pPr>
        <w:pStyle w:val="Heading1"/>
      </w:pPr>
      <w:r>
        <w:t>Justice Studies</w:t>
      </w:r>
      <w:r w:rsidR="0072176E">
        <w:br/>
        <w:t>JS 1</w:t>
      </w:r>
      <w:r w:rsidR="000B4A33">
        <w:t>14</w:t>
      </w:r>
      <w:r w:rsidR="0072176E">
        <w:t xml:space="preserve"> (</w:t>
      </w:r>
      <w:r w:rsidR="00496D0B">
        <w:t>01</w:t>
      </w:r>
      <w:r w:rsidR="0072176E">
        <w:t xml:space="preserve">), </w:t>
      </w:r>
      <w:r w:rsidR="000B4A33">
        <w:t>Research Methods</w:t>
      </w:r>
      <w:r>
        <w:t xml:space="preserve">, </w:t>
      </w:r>
      <w:r w:rsidR="00496D0B">
        <w:t>Winter 2019</w:t>
      </w:r>
    </w:p>
    <w:p w14:paraId="437C6703" w14:textId="77777777" w:rsidR="00900850" w:rsidRPr="00310987" w:rsidRDefault="001A5851" w:rsidP="00900850">
      <w:pPr>
        <w:pStyle w:val="Heading2"/>
      </w:pPr>
      <w:r w:rsidRPr="00310987">
        <w:t xml:space="preserve">Course and Contact </w:t>
      </w:r>
      <w:r w:rsidR="00900850" w:rsidRPr="00310987">
        <w:t>Information</w:t>
      </w:r>
    </w:p>
    <w:tbl>
      <w:tblPr>
        <w:tblW w:w="10908" w:type="dxa"/>
        <w:tblLayout w:type="fixed"/>
        <w:tblLook w:val="01E0" w:firstRow="1" w:lastRow="1" w:firstColumn="1" w:lastColumn="1" w:noHBand="0" w:noVBand="0"/>
      </w:tblPr>
      <w:tblGrid>
        <w:gridCol w:w="3168"/>
        <w:gridCol w:w="7740"/>
      </w:tblGrid>
      <w:tr w:rsidR="00444C92" w:rsidRPr="00310987" w14:paraId="051ADED1" w14:textId="77777777" w:rsidTr="002F6AD3">
        <w:trPr>
          <w:trHeight w:val="432"/>
        </w:trPr>
        <w:tc>
          <w:tcPr>
            <w:tcW w:w="3168" w:type="dxa"/>
          </w:tcPr>
          <w:p w14:paraId="1688ACEB" w14:textId="77777777" w:rsidR="00444C92" w:rsidRPr="00310987" w:rsidRDefault="00444C92" w:rsidP="002F6AD3">
            <w:r w:rsidRPr="002F6AD3">
              <w:rPr>
                <w:b/>
              </w:rPr>
              <w:t>Instructor</w:t>
            </w:r>
            <w:r w:rsidRPr="00310987">
              <w:t>:</w:t>
            </w:r>
          </w:p>
        </w:tc>
        <w:tc>
          <w:tcPr>
            <w:tcW w:w="7740" w:type="dxa"/>
          </w:tcPr>
          <w:p w14:paraId="145E6A26" w14:textId="5E181B14" w:rsidR="00444C92" w:rsidRPr="00310987" w:rsidRDefault="0072176E" w:rsidP="002F6AD3">
            <w:r>
              <w:t>(</w:t>
            </w:r>
            <w:proofErr w:type="spellStart"/>
            <w:r>
              <w:t>Sambuddha</w:t>
            </w:r>
            <w:proofErr w:type="spellEnd"/>
            <w:r>
              <w:t xml:space="preserve"> </w:t>
            </w:r>
            <w:proofErr w:type="spellStart"/>
            <w:r>
              <w:t>Ghatak</w:t>
            </w:r>
            <w:proofErr w:type="spellEnd"/>
            <w:r>
              <w:t>, Ph.D.</w:t>
            </w:r>
            <w:r w:rsidR="00444C92" w:rsidRPr="00310987">
              <w:t>)</w:t>
            </w:r>
          </w:p>
        </w:tc>
      </w:tr>
      <w:tr w:rsidR="00444C92" w:rsidRPr="00310987" w14:paraId="000C9919" w14:textId="77777777" w:rsidTr="002F6AD3">
        <w:trPr>
          <w:trHeight w:val="432"/>
        </w:trPr>
        <w:tc>
          <w:tcPr>
            <w:tcW w:w="3168" w:type="dxa"/>
          </w:tcPr>
          <w:p w14:paraId="72E2B570" w14:textId="77777777" w:rsidR="00444C92" w:rsidRPr="00310987" w:rsidRDefault="00444C92" w:rsidP="002F6AD3">
            <w:r w:rsidRPr="002F6AD3">
              <w:rPr>
                <w:b/>
              </w:rPr>
              <w:t>Office</w:t>
            </w:r>
            <w:r w:rsidRPr="00310987">
              <w:t xml:space="preserve"> </w:t>
            </w:r>
            <w:r w:rsidRPr="002F6AD3">
              <w:rPr>
                <w:b/>
              </w:rPr>
              <w:t>Location</w:t>
            </w:r>
            <w:r w:rsidRPr="00310987">
              <w:t>:</w:t>
            </w:r>
          </w:p>
        </w:tc>
        <w:tc>
          <w:tcPr>
            <w:tcW w:w="7740" w:type="dxa"/>
          </w:tcPr>
          <w:p w14:paraId="7E578EC2" w14:textId="0AF30E2D" w:rsidR="00444C92" w:rsidRPr="00310987" w:rsidRDefault="0072176E" w:rsidP="002F6AD3">
            <w:r>
              <w:t>(</w:t>
            </w:r>
            <w:proofErr w:type="spellStart"/>
            <w:r>
              <w:t>MacQuarrie</w:t>
            </w:r>
            <w:proofErr w:type="spellEnd"/>
            <w:r>
              <w:t xml:space="preserve"> Hall 513, </w:t>
            </w:r>
            <w:r w:rsidRPr="0097193E">
              <w:t xml:space="preserve">San Jose State </w:t>
            </w:r>
            <w:r>
              <w:t>University, San Jose, CA 95192-0050</w:t>
            </w:r>
            <w:r w:rsidR="00444C92" w:rsidRPr="00310987">
              <w:t>)</w:t>
            </w:r>
          </w:p>
        </w:tc>
      </w:tr>
      <w:tr w:rsidR="00444C92" w:rsidRPr="00310987" w14:paraId="29E3C481" w14:textId="77777777" w:rsidTr="002F6AD3">
        <w:trPr>
          <w:trHeight w:val="432"/>
        </w:trPr>
        <w:tc>
          <w:tcPr>
            <w:tcW w:w="3168" w:type="dxa"/>
          </w:tcPr>
          <w:p w14:paraId="7E5A07DB" w14:textId="77777777" w:rsidR="00444C92" w:rsidRPr="00310987" w:rsidRDefault="00444C92" w:rsidP="002F6AD3">
            <w:r w:rsidRPr="002F6AD3">
              <w:rPr>
                <w:b/>
              </w:rPr>
              <w:t>Telephone</w:t>
            </w:r>
            <w:r w:rsidRPr="00310987">
              <w:t>:</w:t>
            </w:r>
          </w:p>
        </w:tc>
        <w:tc>
          <w:tcPr>
            <w:tcW w:w="7740" w:type="dxa"/>
          </w:tcPr>
          <w:p w14:paraId="5EEC4A1B" w14:textId="3F141863" w:rsidR="00444C92" w:rsidRPr="00310987" w:rsidRDefault="0072176E" w:rsidP="002F6AD3">
            <w:r>
              <w:t>(408) (</w:t>
            </w:r>
            <w:r w:rsidRPr="0097193E">
              <w:t>924 1836</w:t>
            </w:r>
            <w:r w:rsidR="00444C92" w:rsidRPr="00310987">
              <w:t>)</w:t>
            </w:r>
          </w:p>
        </w:tc>
      </w:tr>
      <w:tr w:rsidR="00444C92" w:rsidRPr="00310987" w14:paraId="66E6A953" w14:textId="77777777" w:rsidTr="002F6AD3">
        <w:trPr>
          <w:trHeight w:val="432"/>
        </w:trPr>
        <w:tc>
          <w:tcPr>
            <w:tcW w:w="3168" w:type="dxa"/>
          </w:tcPr>
          <w:p w14:paraId="21F64269" w14:textId="77777777" w:rsidR="00444C92" w:rsidRPr="00310987" w:rsidRDefault="00444C92" w:rsidP="002F6AD3">
            <w:r w:rsidRPr="002F6AD3">
              <w:rPr>
                <w:b/>
              </w:rPr>
              <w:t>Email</w:t>
            </w:r>
            <w:r w:rsidRPr="00310987">
              <w:t>:</w:t>
            </w:r>
          </w:p>
        </w:tc>
        <w:tc>
          <w:tcPr>
            <w:tcW w:w="7740" w:type="dxa"/>
          </w:tcPr>
          <w:p w14:paraId="7F5E7CCC" w14:textId="0FCD8792" w:rsidR="00444C92" w:rsidRPr="00310987" w:rsidRDefault="0072176E" w:rsidP="002F6AD3">
            <w:r>
              <w:t>(</w:t>
            </w:r>
            <w:hyperlink r:id="rId8" w:history="1">
              <w:r w:rsidRPr="0097193E">
                <w:rPr>
                  <w:rStyle w:val="Hyperlink"/>
                </w:rPr>
                <w:t>sambuddha.ghatak@sjsu.edu</w:t>
              </w:r>
            </w:hyperlink>
            <w:r w:rsidR="00444C92" w:rsidRPr="00310987">
              <w:t>)</w:t>
            </w:r>
          </w:p>
        </w:tc>
      </w:tr>
      <w:tr w:rsidR="00496D0B" w:rsidRPr="00310987" w14:paraId="01ABB4C1" w14:textId="77777777" w:rsidTr="002F6AD3">
        <w:trPr>
          <w:trHeight w:val="432"/>
        </w:trPr>
        <w:tc>
          <w:tcPr>
            <w:tcW w:w="3168" w:type="dxa"/>
          </w:tcPr>
          <w:p w14:paraId="39FAC1E0" w14:textId="77777777" w:rsidR="00496D0B" w:rsidRPr="00310987" w:rsidRDefault="00496D0B" w:rsidP="002F6AD3">
            <w:r w:rsidRPr="002F6AD3">
              <w:rPr>
                <w:b/>
              </w:rPr>
              <w:t>Office Hours</w:t>
            </w:r>
            <w:r w:rsidRPr="00310987">
              <w:t>:</w:t>
            </w:r>
          </w:p>
        </w:tc>
        <w:tc>
          <w:tcPr>
            <w:tcW w:w="7740" w:type="dxa"/>
          </w:tcPr>
          <w:p w14:paraId="136D62DA" w14:textId="77777777" w:rsidR="00496D0B" w:rsidRDefault="00496D0B" w:rsidP="0072176E">
            <w:r>
              <w:t>Phone number: 865 985 6885 (This is my cell phone number. Please call only in emergency) The best way to contact me is through email</w:t>
            </w:r>
            <w:r w:rsidRPr="00DA3EF0">
              <w:t>.</w:t>
            </w:r>
            <w:r>
              <w:rPr>
                <w:b/>
              </w:rPr>
              <w:t xml:space="preserve"> </w:t>
            </w:r>
            <w:r w:rsidRPr="00BD2FD0">
              <w:t>By a</w:t>
            </w:r>
            <w:r w:rsidRPr="00C96E76">
              <w:t>ppointment</w:t>
            </w:r>
          </w:p>
          <w:p w14:paraId="63EC775A" w14:textId="09C42C80" w:rsidR="00496D0B" w:rsidRPr="00310987" w:rsidRDefault="00496D0B" w:rsidP="0072176E"/>
        </w:tc>
      </w:tr>
      <w:tr w:rsidR="00496D0B" w:rsidRPr="00310987" w14:paraId="56407194" w14:textId="77777777" w:rsidTr="002F6AD3">
        <w:trPr>
          <w:trHeight w:val="432"/>
        </w:trPr>
        <w:tc>
          <w:tcPr>
            <w:tcW w:w="3168" w:type="dxa"/>
          </w:tcPr>
          <w:p w14:paraId="334209A9" w14:textId="77777777" w:rsidR="00496D0B" w:rsidRPr="00310987" w:rsidRDefault="00496D0B" w:rsidP="002F6AD3">
            <w:r w:rsidRPr="002F6AD3">
              <w:rPr>
                <w:b/>
              </w:rPr>
              <w:t>Class Days/Time</w:t>
            </w:r>
            <w:r w:rsidRPr="00310987">
              <w:t>:</w:t>
            </w:r>
          </w:p>
        </w:tc>
        <w:tc>
          <w:tcPr>
            <w:tcW w:w="7740" w:type="dxa"/>
          </w:tcPr>
          <w:p w14:paraId="07795F0F" w14:textId="04989288" w:rsidR="00496D0B" w:rsidRPr="00310987" w:rsidRDefault="00496D0B" w:rsidP="002F6AD3">
            <w:r>
              <w:t>Online</w:t>
            </w:r>
          </w:p>
        </w:tc>
      </w:tr>
      <w:tr w:rsidR="00496D0B" w:rsidRPr="00310987" w14:paraId="709D8578" w14:textId="77777777" w:rsidTr="002F6AD3">
        <w:trPr>
          <w:trHeight w:val="432"/>
        </w:trPr>
        <w:tc>
          <w:tcPr>
            <w:tcW w:w="3168" w:type="dxa"/>
          </w:tcPr>
          <w:p w14:paraId="01521E46" w14:textId="77777777" w:rsidR="00496D0B" w:rsidRPr="00310987" w:rsidRDefault="00496D0B" w:rsidP="002F6AD3">
            <w:r w:rsidRPr="002F6AD3">
              <w:rPr>
                <w:b/>
              </w:rPr>
              <w:t>Classroom</w:t>
            </w:r>
            <w:r w:rsidRPr="00310987">
              <w:t>:</w:t>
            </w:r>
          </w:p>
        </w:tc>
        <w:tc>
          <w:tcPr>
            <w:tcW w:w="7740" w:type="dxa"/>
          </w:tcPr>
          <w:p w14:paraId="46601F4C" w14:textId="0BDF5FDD" w:rsidR="00496D0B" w:rsidRPr="00310987" w:rsidRDefault="00496D0B" w:rsidP="002F6AD3">
            <w:r>
              <w:t>Canvas</w:t>
            </w:r>
          </w:p>
        </w:tc>
      </w:tr>
    </w:tbl>
    <w:p w14:paraId="21E5738A" w14:textId="5672D46C" w:rsidR="001A5851" w:rsidRPr="00310987" w:rsidRDefault="001A5851" w:rsidP="00444C92">
      <w:pPr>
        <w:pStyle w:val="Heading2"/>
      </w:pPr>
      <w:r w:rsidRPr="00310987">
        <w:t>Course Format</w:t>
      </w:r>
      <w:r w:rsidR="00496D0B">
        <w:t>: Online</w:t>
      </w:r>
    </w:p>
    <w:p w14:paraId="049573BA" w14:textId="642CE75B" w:rsidR="00444C92" w:rsidRDefault="00444C92" w:rsidP="00444C92">
      <w:pPr>
        <w:pStyle w:val="Heading2"/>
      </w:pPr>
      <w:r w:rsidRPr="00310987">
        <w:t xml:space="preserve">Course Description </w:t>
      </w:r>
      <w:r w:rsidR="008B3FA0" w:rsidRPr="0048282F">
        <w:t>(Required)</w:t>
      </w:r>
    </w:p>
    <w:p w14:paraId="0BD713A4" w14:textId="77777777" w:rsidR="000B4A33" w:rsidRPr="00FD38C1" w:rsidRDefault="000B4A33" w:rsidP="000B4A33">
      <w:pPr>
        <w:rPr>
          <w:rFonts w:eastAsia="Times New Roman"/>
        </w:rPr>
      </w:pPr>
      <w:r w:rsidRPr="00FD38C1">
        <w:rPr>
          <w:rFonts w:eastAsia="Times New Roman"/>
        </w:rPr>
        <w:t>Introduction to quantitative research methods used in Justice Studies includes exploring relationship of theory to empirical evidence and logic underlying methods of inquiry and ethics in conducting empirical research. Methodological design, operationalization, and data analysis are integral parts of this course.</w:t>
      </w:r>
    </w:p>
    <w:p w14:paraId="55192AE8" w14:textId="77777777" w:rsidR="000B4A33" w:rsidRPr="00FD38C1" w:rsidRDefault="000B4A33" w:rsidP="000B4A33">
      <w:pPr>
        <w:rPr>
          <w:rFonts w:eastAsia="Times New Roman"/>
        </w:rPr>
      </w:pPr>
      <w:r w:rsidRPr="00FD38C1">
        <w:rPr>
          <w:rFonts w:eastAsia="Times New Roman"/>
        </w:rPr>
        <w:t xml:space="preserve"> </w:t>
      </w:r>
    </w:p>
    <w:p w14:paraId="418FE631" w14:textId="77777777" w:rsidR="000B4A33" w:rsidRPr="00FD38C1" w:rsidRDefault="000B4A33" w:rsidP="000B4A33">
      <w:pPr>
        <w:rPr>
          <w:rFonts w:eastAsia="Times New Roman"/>
        </w:rPr>
      </w:pPr>
      <w:r w:rsidRPr="00FD38C1">
        <w:rPr>
          <w:rFonts w:eastAsia="Times New Roman"/>
        </w:rPr>
        <w:t>Prerequisite: JS 10, 12, 25, or FS 11; JS 100W with a grade of "C" or better; JS15 or Stat 95 or equivalent with a "C" or better; Upper Division Standing; Restricted to JS majors and minors. Note: A grade of "C" or better is required for Justice Studies majors. Note that SJSU classes are designed in a way that in order to be successful, it is expected that students will spend a minimum of forty-five hours for each unit of credit (normally three hours a unit per week), including preparation for class, participating in course activities, completing assignments and so on.</w:t>
      </w:r>
    </w:p>
    <w:p w14:paraId="487EAC75" w14:textId="77777777" w:rsidR="000B4A33" w:rsidRPr="00FD38C1" w:rsidRDefault="000B4A33" w:rsidP="000B4A33">
      <w:pPr>
        <w:rPr>
          <w:rFonts w:eastAsia="Times New Roman"/>
        </w:rPr>
      </w:pPr>
      <w:r w:rsidRPr="00FD38C1">
        <w:rPr>
          <w:rFonts w:eastAsia="Times New Roman"/>
        </w:rPr>
        <w:t xml:space="preserve"> </w:t>
      </w:r>
    </w:p>
    <w:p w14:paraId="3EAAE95C" w14:textId="77777777" w:rsidR="000B4A33" w:rsidRPr="00FD38C1" w:rsidRDefault="000B4A33" w:rsidP="000B4A33">
      <w:pPr>
        <w:rPr>
          <w:rFonts w:eastAsia="Times New Roman"/>
        </w:rPr>
      </w:pPr>
      <w:r w:rsidRPr="00FD38C1">
        <w:rPr>
          <w:rFonts w:eastAsia="Times New Roman"/>
        </w:rPr>
        <w:t xml:space="preserve">This course will cover philosophy of science, fundamental techniques and procedures, research ethics, and methods of data collection and data analysis in criminal justice and criminological research, with emphasis on quantitative analysis. </w:t>
      </w:r>
    </w:p>
    <w:p w14:paraId="3DC734A1" w14:textId="77777777" w:rsidR="000B4A33" w:rsidRPr="00FD38C1" w:rsidRDefault="000B4A33" w:rsidP="000B4A33">
      <w:pPr>
        <w:rPr>
          <w:rFonts w:eastAsia="Times New Roman"/>
        </w:rPr>
      </w:pPr>
    </w:p>
    <w:p w14:paraId="1E3AE5E6" w14:textId="383B430F" w:rsidR="000B4A33" w:rsidRDefault="000B4A33" w:rsidP="000B4A33">
      <w:pPr>
        <w:rPr>
          <w:rFonts w:eastAsia="Times New Roman"/>
        </w:rPr>
      </w:pPr>
      <w:r w:rsidRPr="00FD38C1">
        <w:rPr>
          <w:rFonts w:eastAsia="Times New Roman"/>
        </w:rPr>
        <w:t xml:space="preserve">Students will leave this course with a firm understanding of different research designs in criminal justice and criminological research. In addition, students will be able to initiate and conduct an independent research project, including proposing meaningful research questions, reviewing literature, and conducting data collection and basic analysis. It is useful to think of research methods as tools that can be used to answer questions about the social world. For example, social scientists have relied on statistics to answer questions such as “Do juvenile smokers commit more delinquent acts than nonsmokers?” or “Do higher levels of patrols by law enforcement officials decrease crime?” During this course, you will learn some of these research methods and statistical techniques and how to use them to answer questions commonly confronted by social scientists. As we move through the course material, you will find that an understanding of a given topic builds on what has been </w:t>
      </w:r>
      <w:r w:rsidRPr="00FD38C1">
        <w:rPr>
          <w:rFonts w:eastAsia="Times New Roman"/>
        </w:rPr>
        <w:lastRenderedPageBreak/>
        <w:t>covered previously. Thus, it is in your best interest to stay current on t</w:t>
      </w:r>
      <w:r w:rsidR="00496D0B">
        <w:rPr>
          <w:rFonts w:eastAsia="Times New Roman"/>
        </w:rPr>
        <w:t xml:space="preserve">he readings, follow power-point </w:t>
      </w:r>
      <w:proofErr w:type="spellStart"/>
      <w:r w:rsidR="00496D0B">
        <w:rPr>
          <w:rFonts w:eastAsia="Times New Roman"/>
        </w:rPr>
        <w:t>siles</w:t>
      </w:r>
      <w:proofErr w:type="spellEnd"/>
      <w:r w:rsidRPr="00FD38C1">
        <w:rPr>
          <w:rFonts w:eastAsia="Times New Roman"/>
        </w:rPr>
        <w:t>, and ask questions</w:t>
      </w:r>
      <w:r w:rsidR="00496D0B">
        <w:rPr>
          <w:rFonts w:eastAsia="Times New Roman"/>
        </w:rPr>
        <w:t xml:space="preserve"> through email</w:t>
      </w:r>
      <w:r w:rsidRPr="00FD38C1">
        <w:rPr>
          <w:rFonts w:eastAsia="Times New Roman"/>
        </w:rPr>
        <w:t xml:space="preserve"> if you are unsure about a topic. </w:t>
      </w:r>
    </w:p>
    <w:p w14:paraId="6E75C3F1" w14:textId="77777777" w:rsidR="00496D0B" w:rsidRPr="00BD2FD0" w:rsidRDefault="00496D0B" w:rsidP="00496D0B">
      <w:pPr>
        <w:spacing w:before="100" w:beforeAutospacing="1" w:after="100" w:afterAutospacing="1"/>
        <w:rPr>
          <w:rFonts w:eastAsiaTheme="minorHAnsi"/>
        </w:rPr>
      </w:pPr>
      <w:r w:rsidRPr="002470A0">
        <w:rPr>
          <w:rFonts w:ascii="TimesNewRomanPSMT" w:eastAsiaTheme="minorHAnsi" w:hAnsi="TimesNewRomanPSMT" w:cs="TimesNewRomanPSMT"/>
        </w:rPr>
        <w:t xml:space="preserve">Please note that this is an online course in which students will 1) watch videos of my course lectures that have been posted on Canvas, and </w:t>
      </w:r>
      <w:r>
        <w:rPr>
          <w:rFonts w:ascii="TimesNewRomanPSMT" w:eastAsiaTheme="minorHAnsi" w:hAnsi="TimesNewRomanPSMT" w:cs="TimesNewRomanPSMT"/>
        </w:rPr>
        <w:t>2) take online quiz, submit paper critiques and research note, and</w:t>
      </w:r>
      <w:r w:rsidRPr="002470A0">
        <w:rPr>
          <w:rFonts w:ascii="TimesNewRomanPSMT" w:eastAsiaTheme="minorHAnsi" w:hAnsi="TimesNewRomanPSMT" w:cs="TimesNewRomanPSMT"/>
        </w:rPr>
        <w:t xml:space="preserve"> complete assignments that, as noted above, will also be posted on Canvas. Hence this course is essentially located on Canvas, to which enrolled students automatically have access through their </w:t>
      </w:r>
      <w:proofErr w:type="spellStart"/>
      <w:r w:rsidRPr="002470A0">
        <w:rPr>
          <w:rFonts w:ascii="TimesNewRomanPSMT" w:eastAsiaTheme="minorHAnsi" w:hAnsi="TimesNewRomanPSMT" w:cs="TimesNewRomanPSMT"/>
        </w:rPr>
        <w:t>SJSUOne</w:t>
      </w:r>
      <w:proofErr w:type="spellEnd"/>
      <w:r w:rsidRPr="002470A0">
        <w:rPr>
          <w:rFonts w:ascii="TimesNewRomanPSMT" w:eastAsiaTheme="minorHAnsi" w:hAnsi="TimesNewRomanPSMT" w:cs="TimesNewRomanPSMT"/>
        </w:rPr>
        <w:t xml:space="preserve"> account. All course material, except </w:t>
      </w:r>
      <w:r>
        <w:rPr>
          <w:rFonts w:ascii="TimesNewRomanPSMT" w:eastAsiaTheme="minorHAnsi" w:hAnsi="TimesNewRomanPSMT" w:cs="TimesNewRomanPSMT"/>
        </w:rPr>
        <w:t>for the course book</w:t>
      </w:r>
      <w:r w:rsidRPr="002470A0">
        <w:rPr>
          <w:rFonts w:ascii="TimesNewRomanPSMT" w:eastAsiaTheme="minorHAnsi" w:hAnsi="TimesNewRomanPSMT" w:cs="TimesNewRomanPSMT"/>
        </w:rPr>
        <w:t xml:space="preserve">, will be available through Canvas. (A word to the wise: Students who do not watch the course lectures in sequential order as the semester progresses, or do not take notes on the contents, or do not do the required course readings will find it impossible to get a good grade and may well end up failing this course. Cutting </w:t>
      </w:r>
      <w:r>
        <w:rPr>
          <w:rFonts w:ascii="TimesNewRomanPSMT" w:eastAsiaTheme="minorHAnsi" w:hAnsi="TimesNewRomanPSMT" w:cs="TimesNewRomanPSMT"/>
        </w:rPr>
        <w:t>corners</w:t>
      </w:r>
      <w:r w:rsidRPr="002470A0">
        <w:rPr>
          <w:rFonts w:ascii="TimesNewRomanPSMT" w:eastAsiaTheme="minorHAnsi" w:hAnsi="TimesNewRomanPSMT" w:cs="TimesNewRomanPSMT"/>
        </w:rPr>
        <w:t xml:space="preserve">, which is never a good idea for students who are serious about learning, is likely to lead to disaster in an online course!) To reiterate, course materials such as the syllabus, handouts, notes, assignment instructions, etc., can be found on the Canvas learning management system course website. You are responsible for regularly checking with the messaging system through </w:t>
      </w:r>
      <w:proofErr w:type="spellStart"/>
      <w:r w:rsidRPr="002470A0">
        <w:rPr>
          <w:rFonts w:ascii="TimesNewRomanPSMT" w:eastAsiaTheme="minorHAnsi" w:hAnsi="TimesNewRomanPSMT" w:cs="TimesNewRomanPSMT"/>
        </w:rPr>
        <w:t>MySJSU</w:t>
      </w:r>
      <w:proofErr w:type="spellEnd"/>
      <w:r w:rsidRPr="002470A0">
        <w:rPr>
          <w:rFonts w:ascii="TimesNewRomanPSMT" w:eastAsiaTheme="minorHAnsi" w:hAnsi="TimesNewRomanPSMT" w:cs="TimesNewRomanPSMT"/>
        </w:rPr>
        <w:t xml:space="preserve"> to learn of any updates.</w:t>
      </w:r>
      <w:r w:rsidRPr="005A4973">
        <w:rPr>
          <w:rFonts w:ascii="TimesNewRomanPSMT" w:eastAsiaTheme="minorHAnsi" w:hAnsi="TimesNewRomanPSMT" w:cs="TimesNewRomanPSMT"/>
        </w:rPr>
        <w:t xml:space="preserve"> </w:t>
      </w:r>
    </w:p>
    <w:p w14:paraId="4414D1A2" w14:textId="77777777" w:rsidR="0090187F" w:rsidRPr="00310987" w:rsidRDefault="0090187F" w:rsidP="0090187F">
      <w:pPr>
        <w:pStyle w:val="Heading3"/>
      </w:pPr>
      <w:r w:rsidRPr="00310987">
        <w:t>Course Learning Outcomes</w:t>
      </w:r>
      <w:r w:rsidR="000A13FF" w:rsidRPr="00310987">
        <w:t xml:space="preserve"> (CLO)</w:t>
      </w:r>
      <w:r w:rsidR="008418A1">
        <w:t xml:space="preserve"> (Required)</w:t>
      </w:r>
    </w:p>
    <w:p w14:paraId="2D0942C7" w14:textId="0FE79D2F" w:rsidR="0090187F" w:rsidRDefault="0090187F" w:rsidP="0090187F">
      <w:pPr>
        <w:pStyle w:val="BodyText"/>
      </w:pPr>
      <w:r w:rsidRPr="00310987">
        <w:t>Upon successful completion of this course, students will be able to:</w:t>
      </w:r>
    </w:p>
    <w:p w14:paraId="7EA9D95D" w14:textId="77777777" w:rsidR="000B4A33" w:rsidRDefault="000B4A33" w:rsidP="000B4A33">
      <w:pPr>
        <w:rPr>
          <w:rFonts w:eastAsia="Times New Roman"/>
        </w:rPr>
      </w:pPr>
      <w:r w:rsidRPr="003B1902">
        <w:rPr>
          <w:rFonts w:eastAsia="Times New Roman"/>
        </w:rPr>
        <w:t>SLO 1: Understand why knowledge of research methods is valuable to criminal justice professionals and how to conduct a review of research literat</w:t>
      </w:r>
      <w:r>
        <w:rPr>
          <w:rFonts w:eastAsia="Times New Roman"/>
        </w:rPr>
        <w:t xml:space="preserve">ure, write a research proposal, </w:t>
      </w:r>
      <w:r w:rsidRPr="003B1902">
        <w:rPr>
          <w:rFonts w:eastAsia="Times New Roman"/>
        </w:rPr>
        <w:t>design a research project.</w:t>
      </w:r>
    </w:p>
    <w:p w14:paraId="5504CDC1" w14:textId="77777777" w:rsidR="000B4A33" w:rsidRPr="003B1902" w:rsidRDefault="000B4A33" w:rsidP="000B4A33">
      <w:pPr>
        <w:rPr>
          <w:rFonts w:eastAsia="Times New Roman"/>
        </w:rPr>
      </w:pPr>
    </w:p>
    <w:p w14:paraId="34564074" w14:textId="77777777" w:rsidR="000B4A33" w:rsidRDefault="000B4A33" w:rsidP="000B4A33">
      <w:pPr>
        <w:rPr>
          <w:rFonts w:eastAsia="Times New Roman"/>
        </w:rPr>
      </w:pPr>
      <w:r w:rsidRPr="003B1902">
        <w:rPr>
          <w:rFonts w:eastAsia="Times New Roman"/>
        </w:rPr>
        <w:t xml:space="preserve">SLO 2: </w:t>
      </w:r>
      <w:r>
        <w:rPr>
          <w:rFonts w:eastAsia="Times New Roman"/>
        </w:rPr>
        <w:t>Identify and frame a meaningful research question.</w:t>
      </w:r>
    </w:p>
    <w:p w14:paraId="6BF365B9" w14:textId="77777777" w:rsidR="000B4A33" w:rsidRDefault="000B4A33" w:rsidP="000B4A33">
      <w:pPr>
        <w:rPr>
          <w:rFonts w:eastAsia="Times New Roman"/>
        </w:rPr>
      </w:pPr>
    </w:p>
    <w:p w14:paraId="73926443" w14:textId="77777777" w:rsidR="000B4A33" w:rsidRDefault="000B4A33" w:rsidP="000B4A33">
      <w:pPr>
        <w:rPr>
          <w:rFonts w:eastAsia="Times New Roman"/>
        </w:rPr>
      </w:pPr>
      <w:r>
        <w:rPr>
          <w:rFonts w:eastAsia="Times New Roman"/>
        </w:rPr>
        <w:t>SLO 3: Understand causality as opposed to correlation.</w:t>
      </w:r>
    </w:p>
    <w:p w14:paraId="521D5A7F" w14:textId="77777777" w:rsidR="000B4A33" w:rsidRDefault="000B4A33" w:rsidP="000B4A33">
      <w:pPr>
        <w:rPr>
          <w:rFonts w:eastAsia="Times New Roman"/>
        </w:rPr>
      </w:pPr>
    </w:p>
    <w:p w14:paraId="4B25933A" w14:textId="77777777" w:rsidR="000B4A33" w:rsidRDefault="000B4A33" w:rsidP="000B4A33">
      <w:pPr>
        <w:rPr>
          <w:rFonts w:eastAsia="Times New Roman"/>
        </w:rPr>
      </w:pPr>
      <w:r>
        <w:rPr>
          <w:rFonts w:eastAsia="Times New Roman"/>
        </w:rPr>
        <w:t xml:space="preserve">SLO 4: </w:t>
      </w:r>
      <w:r w:rsidRPr="003B1902">
        <w:rPr>
          <w:rFonts w:eastAsia="Times New Roman"/>
        </w:rPr>
        <w:t xml:space="preserve">Summarize three fundamental features of social science: theory, data collection, and data </w:t>
      </w:r>
      <w:r>
        <w:rPr>
          <w:rFonts w:eastAsia="Times New Roman"/>
        </w:rPr>
        <w:t xml:space="preserve">analysis; </w:t>
      </w:r>
      <w:r w:rsidRPr="003B1902">
        <w:rPr>
          <w:rFonts w:eastAsia="Times New Roman"/>
        </w:rPr>
        <w:t>describe how theory and public policy can be closely linked.</w:t>
      </w:r>
    </w:p>
    <w:p w14:paraId="7B8DF0C8" w14:textId="77777777" w:rsidR="000B4A33" w:rsidRPr="003B1902" w:rsidRDefault="000B4A33" w:rsidP="000B4A33">
      <w:pPr>
        <w:rPr>
          <w:rFonts w:eastAsia="Times New Roman"/>
        </w:rPr>
      </w:pPr>
    </w:p>
    <w:p w14:paraId="0F5B2B42" w14:textId="77777777" w:rsidR="000B4A33" w:rsidRDefault="000B4A33" w:rsidP="000B4A33">
      <w:pPr>
        <w:rPr>
          <w:rFonts w:eastAsia="Times New Roman"/>
        </w:rPr>
      </w:pPr>
      <w:r>
        <w:rPr>
          <w:rFonts w:eastAsia="Times New Roman"/>
        </w:rPr>
        <w:t>SLO 5</w:t>
      </w:r>
      <w:r w:rsidRPr="003B1902">
        <w:rPr>
          <w:rFonts w:eastAsia="Times New Roman"/>
        </w:rPr>
        <w:t>: Recognize how criminal justice research is shaped by ethical considerations.</w:t>
      </w:r>
    </w:p>
    <w:p w14:paraId="37974D88" w14:textId="77777777" w:rsidR="000B4A33" w:rsidRPr="003B1902" w:rsidRDefault="000B4A33" w:rsidP="000B4A33">
      <w:pPr>
        <w:rPr>
          <w:rFonts w:eastAsia="Times New Roman"/>
        </w:rPr>
      </w:pPr>
    </w:p>
    <w:p w14:paraId="428629FB" w14:textId="77777777" w:rsidR="000B4A33" w:rsidRDefault="000B4A33" w:rsidP="000B4A33">
      <w:pPr>
        <w:rPr>
          <w:rFonts w:eastAsia="Times New Roman"/>
        </w:rPr>
      </w:pPr>
      <w:r>
        <w:rPr>
          <w:rFonts w:eastAsia="Times New Roman"/>
        </w:rPr>
        <w:t>SLO 6</w:t>
      </w:r>
      <w:r w:rsidRPr="003B1902">
        <w:rPr>
          <w:rFonts w:eastAsia="Times New Roman"/>
        </w:rPr>
        <w:t xml:space="preserve">: Understand how the logic of probability sampling makes it possible to represent large </w:t>
      </w:r>
      <w:r>
        <w:rPr>
          <w:rFonts w:eastAsia="Times New Roman"/>
        </w:rPr>
        <w:t xml:space="preserve">populations </w:t>
      </w:r>
      <w:r w:rsidRPr="003B1902">
        <w:rPr>
          <w:rFonts w:eastAsia="Times New Roman"/>
        </w:rPr>
        <w:t>with small subsets of those populations.</w:t>
      </w:r>
    </w:p>
    <w:p w14:paraId="30055847" w14:textId="77777777" w:rsidR="000B4A33" w:rsidRPr="003B1902" w:rsidRDefault="000B4A33" w:rsidP="000B4A33">
      <w:pPr>
        <w:rPr>
          <w:rFonts w:eastAsia="Times New Roman"/>
        </w:rPr>
      </w:pPr>
    </w:p>
    <w:p w14:paraId="58186A51" w14:textId="77777777" w:rsidR="000B4A33" w:rsidRDefault="000B4A33" w:rsidP="000B4A33">
      <w:pPr>
        <w:rPr>
          <w:rFonts w:eastAsia="Times New Roman"/>
        </w:rPr>
      </w:pPr>
      <w:r w:rsidRPr="003B1902">
        <w:rPr>
          <w:rFonts w:eastAsia="Times New Roman"/>
        </w:rPr>
        <w:t xml:space="preserve">SLO </w:t>
      </w:r>
      <w:r>
        <w:rPr>
          <w:rFonts w:eastAsia="Times New Roman"/>
        </w:rPr>
        <w:t>7</w:t>
      </w:r>
      <w:r w:rsidRPr="003B1902">
        <w:rPr>
          <w:rFonts w:eastAsia="Times New Roman"/>
        </w:rPr>
        <w:t>: Recognize that public organizations produce statistics and data that are often useful for criminal justice researchers.</w:t>
      </w:r>
    </w:p>
    <w:p w14:paraId="3BB38D0D" w14:textId="77777777" w:rsidR="000B4A33" w:rsidRPr="003B1902" w:rsidRDefault="000B4A33" w:rsidP="000B4A33">
      <w:pPr>
        <w:rPr>
          <w:rFonts w:eastAsia="Times New Roman"/>
        </w:rPr>
      </w:pPr>
    </w:p>
    <w:p w14:paraId="4385CA2C" w14:textId="4510C926" w:rsidR="000B4A33" w:rsidRPr="000B4A33" w:rsidRDefault="000B4A33" w:rsidP="000B4A33">
      <w:pPr>
        <w:rPr>
          <w:rFonts w:eastAsia="Times New Roman"/>
        </w:rPr>
      </w:pPr>
      <w:r w:rsidRPr="003B1902">
        <w:rPr>
          <w:rFonts w:eastAsia="Times New Roman"/>
        </w:rPr>
        <w:t xml:space="preserve">SLO </w:t>
      </w:r>
      <w:r>
        <w:rPr>
          <w:rFonts w:eastAsia="Times New Roman"/>
        </w:rPr>
        <w:t>8</w:t>
      </w:r>
      <w:r w:rsidRPr="003B1902">
        <w:rPr>
          <w:rFonts w:eastAsia="Times New Roman"/>
        </w:rPr>
        <w:t>: Understand the differences betw</w:t>
      </w:r>
      <w:r>
        <w:rPr>
          <w:rFonts w:eastAsia="Times New Roman"/>
        </w:rPr>
        <w:t>een descriptive and inferential statistics</w:t>
      </w:r>
      <w:r w:rsidRPr="003B1902">
        <w:rPr>
          <w:rFonts w:eastAsia="Times New Roman"/>
        </w:rPr>
        <w:t>. For example, descriptive statistics are used to summarize data under study.</w:t>
      </w:r>
    </w:p>
    <w:p w14:paraId="74C0F37D" w14:textId="77777777" w:rsidR="00444C92" w:rsidRPr="00310987" w:rsidRDefault="00444C92" w:rsidP="00444C92">
      <w:pPr>
        <w:pStyle w:val="Heading2"/>
      </w:pPr>
      <w:r w:rsidRPr="00310987">
        <w:t xml:space="preserve">Required Texts/Readings </w:t>
      </w:r>
      <w:r w:rsidR="008B3FA0" w:rsidRPr="0048282F">
        <w:t>(Required)</w:t>
      </w:r>
    </w:p>
    <w:p w14:paraId="2949FE1E" w14:textId="331E9BE6" w:rsidR="00444C92" w:rsidRDefault="00444C92" w:rsidP="00444C92">
      <w:pPr>
        <w:pStyle w:val="Heading3"/>
      </w:pPr>
      <w:r w:rsidRPr="00310987">
        <w:t>Textbook</w:t>
      </w:r>
      <w:bookmarkStart w:id="0" w:name="_GoBack"/>
      <w:bookmarkEnd w:id="0"/>
    </w:p>
    <w:p w14:paraId="5F67AFC7" w14:textId="77777777" w:rsidR="000B4A33" w:rsidRDefault="000B4A33" w:rsidP="000B4A33">
      <w:pPr>
        <w:rPr>
          <w:rFonts w:eastAsia="Times New Roman"/>
        </w:rPr>
      </w:pPr>
      <w:proofErr w:type="spellStart"/>
      <w:r w:rsidRPr="003B1902">
        <w:rPr>
          <w:rFonts w:eastAsia="Times New Roman"/>
        </w:rPr>
        <w:t>Maxfield</w:t>
      </w:r>
      <w:proofErr w:type="spellEnd"/>
      <w:r w:rsidRPr="003B1902">
        <w:rPr>
          <w:rFonts w:eastAsia="Times New Roman"/>
        </w:rPr>
        <w:t>, M. G., &amp;</w:t>
      </w:r>
      <w:r>
        <w:rPr>
          <w:rFonts w:eastAsia="Times New Roman"/>
        </w:rPr>
        <w:t xml:space="preserve"> </w:t>
      </w:r>
      <w:proofErr w:type="spellStart"/>
      <w:r>
        <w:rPr>
          <w:rFonts w:eastAsia="Times New Roman"/>
        </w:rPr>
        <w:t>Babbie</w:t>
      </w:r>
      <w:proofErr w:type="spellEnd"/>
      <w:r>
        <w:rPr>
          <w:rFonts w:eastAsia="Times New Roman"/>
        </w:rPr>
        <w:t>, E. R. (2015</w:t>
      </w:r>
      <w:r w:rsidRPr="003B1902">
        <w:rPr>
          <w:rFonts w:eastAsia="Times New Roman"/>
        </w:rPr>
        <w:t>). Research methods for criminal justice and criminology</w:t>
      </w:r>
      <w:r>
        <w:rPr>
          <w:rFonts w:eastAsia="Times New Roman"/>
        </w:rPr>
        <w:t xml:space="preserve"> (Seventh Edition). Cengage Learning</w:t>
      </w:r>
      <w:r w:rsidRPr="003B1902">
        <w:rPr>
          <w:rFonts w:eastAsia="Times New Roman"/>
        </w:rPr>
        <w:t xml:space="preserve">. </w:t>
      </w:r>
    </w:p>
    <w:p w14:paraId="4E992C1B" w14:textId="77777777" w:rsidR="006E4D9F" w:rsidRDefault="006E4D9F" w:rsidP="000B4A33">
      <w:pPr>
        <w:rPr>
          <w:rFonts w:eastAsia="Times New Roman"/>
        </w:rPr>
      </w:pPr>
    </w:p>
    <w:p w14:paraId="3D9B7AB1" w14:textId="73B3AA4C" w:rsidR="006E4D9F" w:rsidRDefault="004621F8" w:rsidP="000B4A33">
      <w:pPr>
        <w:rPr>
          <w:rFonts w:eastAsia="Times New Roman"/>
        </w:rPr>
      </w:pPr>
      <w:hyperlink r:id="rId9" w:history="1">
        <w:r w:rsidR="006E4D9F" w:rsidRPr="00E55B46">
          <w:rPr>
            <w:rStyle w:val="Hyperlink"/>
            <w:rFonts w:eastAsia="Times New Roman"/>
          </w:rPr>
          <w:t>https://www.amazon.com/Research-Methods-Criminal-Justice-Criminology-ebook-dp-B00H7HT6JA/dp/B00H7HT6JA/ref=mt_kindle?_encoding=UTF8&amp;me=&amp;qid</w:t>
        </w:r>
      </w:hyperlink>
      <w:r w:rsidR="006E4D9F" w:rsidRPr="006E4D9F">
        <w:rPr>
          <w:rFonts w:eastAsia="Times New Roman"/>
        </w:rPr>
        <w:t>=</w:t>
      </w:r>
    </w:p>
    <w:p w14:paraId="3888EC84" w14:textId="77777777" w:rsidR="006E4D9F" w:rsidRPr="003B1902" w:rsidRDefault="006E4D9F" w:rsidP="000B4A33">
      <w:pPr>
        <w:rPr>
          <w:rFonts w:eastAsia="Times New Roman"/>
        </w:rPr>
      </w:pPr>
    </w:p>
    <w:p w14:paraId="10839194" w14:textId="77777777" w:rsidR="00444C92" w:rsidRDefault="00444C92" w:rsidP="00444C92">
      <w:pPr>
        <w:pStyle w:val="Heading3"/>
      </w:pPr>
      <w:r w:rsidRPr="00310987">
        <w:lastRenderedPageBreak/>
        <w:t>Other Readings</w:t>
      </w:r>
    </w:p>
    <w:p w14:paraId="6DDDB649" w14:textId="3831076E" w:rsidR="00302DE9" w:rsidRPr="00302DE9" w:rsidRDefault="00302DE9" w:rsidP="00302DE9">
      <w:pPr>
        <w:pStyle w:val="Heading1"/>
        <w:jc w:val="left"/>
        <w:rPr>
          <w:b w:val="0"/>
          <w:sz w:val="24"/>
          <w:szCs w:val="24"/>
        </w:rPr>
      </w:pPr>
      <w:r w:rsidRPr="00302DE9">
        <w:rPr>
          <w:b w:val="0"/>
          <w:sz w:val="24"/>
          <w:szCs w:val="24"/>
        </w:rPr>
        <w:t>Other required readings will be posted on Canvas. The readings are subject to change by instructor.</w:t>
      </w:r>
    </w:p>
    <w:p w14:paraId="46F01C1B" w14:textId="7A9C9DBB" w:rsidR="002D1995" w:rsidRDefault="002D1995" w:rsidP="00AF33FB">
      <w:pPr>
        <w:pStyle w:val="Heading2"/>
      </w:pPr>
      <w:r w:rsidRPr="00310987">
        <w:t>Course Requirements and Assignments</w:t>
      </w:r>
      <w:r w:rsidR="00C06E40">
        <w:t xml:space="preserve"> </w:t>
      </w:r>
      <w:r w:rsidR="00C06E40" w:rsidRPr="0048282F">
        <w:t>(Required)</w:t>
      </w:r>
    </w:p>
    <w:p w14:paraId="3FD4AD0D" w14:textId="0CC3B790" w:rsidR="000B4A33" w:rsidRDefault="000B4A33" w:rsidP="000B4A33">
      <w:pPr>
        <w:rPr>
          <w:rFonts w:eastAsia="Times New Roman"/>
        </w:rPr>
      </w:pPr>
      <w:r w:rsidRPr="00132EFD">
        <w:rPr>
          <w:rFonts w:eastAsia="Times New Roman"/>
        </w:rPr>
        <w:t>Requirements: (1) You are required to read all books, reading materials and articles in advance. (2) Your grade is based on class participatio</w:t>
      </w:r>
      <w:r w:rsidR="004D4706">
        <w:rPr>
          <w:rFonts w:eastAsia="Times New Roman"/>
        </w:rPr>
        <w:t xml:space="preserve">n, homework and </w:t>
      </w:r>
      <w:r w:rsidRPr="00132EFD">
        <w:rPr>
          <w:rFonts w:eastAsia="Times New Roman"/>
        </w:rPr>
        <w:t xml:space="preserve">final exam. </w:t>
      </w:r>
    </w:p>
    <w:p w14:paraId="0BC10EA1" w14:textId="77777777" w:rsidR="0027469C" w:rsidRDefault="0027469C" w:rsidP="000B4A33">
      <w:pPr>
        <w:rPr>
          <w:rFonts w:eastAsia="Times New Roman"/>
        </w:rPr>
      </w:pPr>
    </w:p>
    <w:p w14:paraId="7F734ABE" w14:textId="3CC2AD23" w:rsidR="0027469C" w:rsidRPr="0027469C" w:rsidRDefault="0027469C" w:rsidP="0027469C">
      <w:pPr>
        <w:pStyle w:val="ListParagraph"/>
        <w:numPr>
          <w:ilvl w:val="0"/>
          <w:numId w:val="31"/>
        </w:numPr>
        <w:rPr>
          <w:rFonts w:eastAsia="Times New Roman"/>
        </w:rPr>
      </w:pPr>
      <w:r>
        <w:rPr>
          <w:rStyle w:val="Heading1Char"/>
          <w:rFonts w:eastAsiaTheme="minorHAnsi"/>
          <w:sz w:val="24"/>
          <w:szCs w:val="24"/>
        </w:rPr>
        <w:t>Homework</w:t>
      </w:r>
      <w:r w:rsidR="008765CB" w:rsidRPr="0027469C">
        <w:rPr>
          <w:rStyle w:val="Heading1Char"/>
          <w:rFonts w:eastAsiaTheme="minorHAnsi"/>
          <w:sz w:val="24"/>
          <w:szCs w:val="24"/>
        </w:rPr>
        <w:t>:</w:t>
      </w:r>
      <w:r w:rsidR="00F522C2">
        <w:rPr>
          <w:rFonts w:eastAsia="Times New Roman"/>
        </w:rPr>
        <w:t xml:space="preserve"> There will be five</w:t>
      </w:r>
      <w:r w:rsidRPr="0027469C">
        <w:rPr>
          <w:rFonts w:eastAsia="Times New Roman"/>
        </w:rPr>
        <w:t xml:space="preserve"> homework</w:t>
      </w:r>
      <w:r w:rsidR="00F522C2">
        <w:rPr>
          <w:rFonts w:eastAsia="Times New Roman"/>
        </w:rPr>
        <w:t xml:space="preserve"> assignments to be posted on Canvas</w:t>
      </w:r>
      <w:r w:rsidRPr="0027469C">
        <w:rPr>
          <w:rFonts w:eastAsia="Times New Roman"/>
        </w:rPr>
        <w:t>. Completed homework must be submit</w:t>
      </w:r>
      <w:r w:rsidR="00F522C2">
        <w:rPr>
          <w:rFonts w:eastAsia="Times New Roman"/>
        </w:rPr>
        <w:t>ted online the following by the timeline</w:t>
      </w:r>
      <w:r w:rsidRPr="0027469C">
        <w:rPr>
          <w:rFonts w:eastAsia="Times New Roman"/>
        </w:rPr>
        <w:t>.</w:t>
      </w:r>
      <w:r w:rsidR="00D40D75">
        <w:rPr>
          <w:rFonts w:eastAsia="Times New Roman"/>
        </w:rPr>
        <w:t xml:space="preserve"> You will get 24 hours to complete the assignments</w:t>
      </w:r>
      <w:r w:rsidR="00F522C2">
        <w:rPr>
          <w:rFonts w:eastAsia="Times New Roman"/>
        </w:rPr>
        <w:t xml:space="preserve"> These assignments are based on previous days’ readings</w:t>
      </w:r>
      <w:r w:rsidRPr="0027469C">
        <w:rPr>
          <w:rFonts w:eastAsia="Times New Roman"/>
        </w:rPr>
        <w:t xml:space="preserve"> No late submission will be accepted.</w:t>
      </w:r>
    </w:p>
    <w:p w14:paraId="29CA0DC8" w14:textId="3889C330" w:rsidR="0027469C" w:rsidRPr="006B26CE" w:rsidRDefault="0027469C" w:rsidP="006B26CE">
      <w:pPr>
        <w:rPr>
          <w:rFonts w:eastAsia="Times New Roman"/>
        </w:rPr>
      </w:pPr>
    </w:p>
    <w:p w14:paraId="6CC23ECC" w14:textId="56924721" w:rsidR="0027469C" w:rsidRDefault="008765CB" w:rsidP="00C1651A">
      <w:pPr>
        <w:pStyle w:val="ListParagraph"/>
        <w:numPr>
          <w:ilvl w:val="0"/>
          <w:numId w:val="31"/>
        </w:numPr>
        <w:rPr>
          <w:rFonts w:eastAsia="Times New Roman"/>
        </w:rPr>
      </w:pPr>
      <w:r w:rsidRPr="00C1651A">
        <w:rPr>
          <w:rStyle w:val="Heading1Char"/>
          <w:rFonts w:eastAsiaTheme="minorHAnsi"/>
          <w:sz w:val="24"/>
          <w:szCs w:val="24"/>
        </w:rPr>
        <w:t>Final Exam</w:t>
      </w:r>
      <w:r w:rsidRPr="008765CB">
        <w:t xml:space="preserve">: </w:t>
      </w:r>
      <w:r w:rsidR="0027469C" w:rsidRPr="00C1651A">
        <w:rPr>
          <w:rFonts w:eastAsia="Times New Roman"/>
        </w:rPr>
        <w:t>Final exam is sch</w:t>
      </w:r>
      <w:r w:rsidR="006B26CE" w:rsidRPr="00C1651A">
        <w:rPr>
          <w:rFonts w:eastAsia="Times New Roman"/>
        </w:rPr>
        <w:t>eduled on January 18</w:t>
      </w:r>
      <w:r w:rsidR="00E01042" w:rsidRPr="00C1651A">
        <w:rPr>
          <w:rFonts w:eastAsia="Times New Roman"/>
        </w:rPr>
        <w:t>.</w:t>
      </w:r>
      <w:r w:rsidR="006B26CE" w:rsidRPr="00C1651A">
        <w:rPr>
          <w:rFonts w:eastAsia="Times New Roman"/>
        </w:rPr>
        <w:t xml:space="preserve"> The final</w:t>
      </w:r>
      <w:r w:rsidR="00C1651A">
        <w:rPr>
          <w:rFonts w:eastAsia="Times New Roman"/>
        </w:rPr>
        <w:t xml:space="preserve"> will be posted 24 hours before </w:t>
      </w:r>
      <w:r w:rsidR="00A54E19">
        <w:rPr>
          <w:rFonts w:eastAsia="Times New Roman"/>
        </w:rPr>
        <w:t>the submission deadline.</w:t>
      </w:r>
    </w:p>
    <w:p w14:paraId="343A74E0" w14:textId="77777777" w:rsidR="00420D60" w:rsidRPr="00420D60" w:rsidRDefault="00420D60" w:rsidP="00420D60">
      <w:pPr>
        <w:rPr>
          <w:rFonts w:eastAsia="Times New Roman"/>
        </w:rPr>
      </w:pPr>
    </w:p>
    <w:p w14:paraId="3BFEACDD" w14:textId="7EF4FCB4" w:rsidR="00420D60" w:rsidRPr="00420D60" w:rsidRDefault="00420D60" w:rsidP="00420D60">
      <w:pPr>
        <w:pStyle w:val="ListParagraph"/>
        <w:numPr>
          <w:ilvl w:val="0"/>
          <w:numId w:val="31"/>
        </w:numPr>
      </w:pPr>
      <w:r w:rsidRPr="00420D60">
        <w:rPr>
          <w:b/>
          <w:bCs/>
          <w:color w:val="000000"/>
        </w:rPr>
        <w:t>Participation.</w:t>
      </w:r>
      <w:r w:rsidRPr="00420D60">
        <w:rPr>
          <w:bCs/>
          <w:color w:val="000000"/>
        </w:rPr>
        <w:t xml:space="preserve">  Participation includes but is not limited to</w:t>
      </w:r>
      <w:r>
        <w:t>: reading the assign book/articles, following the power-points and completing assignments</w:t>
      </w:r>
      <w:r w:rsidRPr="00FE4F2D">
        <w:t>. Class Exercises/Activities.  As part of your participation grade, you will also complete various class exercises and activities</w:t>
      </w:r>
      <w:r w:rsidR="00D42F08">
        <w:t>, if any,</w:t>
      </w:r>
      <w:r w:rsidRPr="00FE4F2D">
        <w:t xml:space="preserve"> during the course. The objective of the exercises is to practice the concepts needed to write your applied research projects</w:t>
      </w:r>
      <w:r w:rsidR="00B52066">
        <w:t xml:space="preserve"> in future</w:t>
      </w:r>
      <w:r w:rsidRPr="00FE4F2D">
        <w:t xml:space="preserve">.  Some of these class activities/exercises will be submitted, </w:t>
      </w:r>
      <w:r w:rsidR="00D42F08">
        <w:t xml:space="preserve">and others </w:t>
      </w:r>
      <w:r w:rsidRPr="00FE4F2D">
        <w:t>will be for your personal enrichment.</w:t>
      </w:r>
    </w:p>
    <w:p w14:paraId="03E84468" w14:textId="4FEDB193" w:rsidR="008B3FA0" w:rsidRPr="0027469C" w:rsidRDefault="008B3FA0" w:rsidP="0027469C">
      <w:pPr>
        <w:pStyle w:val="ListParagraph"/>
        <w:spacing w:after="200" w:line="276" w:lineRule="auto"/>
      </w:pPr>
    </w:p>
    <w:p w14:paraId="0094FCE3" w14:textId="77777777" w:rsidR="008B3FA0" w:rsidRDefault="008B3FA0" w:rsidP="008B3FA0">
      <w:pPr>
        <w:pStyle w:val="Heading2"/>
      </w:pPr>
      <w:r w:rsidRPr="00310987">
        <w:t xml:space="preserve">Grading </w:t>
      </w:r>
      <w:r>
        <w:t>Information (Required</w:t>
      </w:r>
      <w:r w:rsidRPr="00310987">
        <w:t>)</w:t>
      </w:r>
    </w:p>
    <w:p w14:paraId="321CE1D9" w14:textId="77777777" w:rsidR="008765CB" w:rsidRPr="008765CB" w:rsidRDefault="008765CB" w:rsidP="008765CB">
      <w:pPr>
        <w:rPr>
          <w:b/>
        </w:rPr>
      </w:pPr>
      <w:r w:rsidRPr="008765CB">
        <w:t xml:space="preserve">Percent to Letter Grade Correspondence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765CB" w:rsidRPr="008765CB" w14:paraId="646B1E95" w14:textId="77777777" w:rsidTr="00DF765E">
        <w:tc>
          <w:tcPr>
            <w:tcW w:w="1335" w:type="dxa"/>
          </w:tcPr>
          <w:p w14:paraId="1910FEAD" w14:textId="4CC8D1CB"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A plus = 100 to </w:t>
            </w:r>
            <w:r w:rsidR="008765CB" w:rsidRPr="008765CB">
              <w:rPr>
                <w:rFonts w:ascii="Times New Roman" w:hAnsi="Times New Roman"/>
              </w:rPr>
              <w:t>96%</w:t>
            </w:r>
          </w:p>
        </w:tc>
        <w:tc>
          <w:tcPr>
            <w:tcW w:w="1335" w:type="dxa"/>
          </w:tcPr>
          <w:p w14:paraId="3C06F935" w14:textId="77777777" w:rsidR="008765CB" w:rsidRPr="008765CB" w:rsidRDefault="008765CB" w:rsidP="00DF765E">
            <w:pPr>
              <w:autoSpaceDE w:val="0"/>
              <w:autoSpaceDN w:val="0"/>
              <w:adjustRightInd w:val="0"/>
              <w:rPr>
                <w:rFonts w:ascii="Times New Roman" w:hAnsi="Times New Roman"/>
              </w:rPr>
            </w:pPr>
            <w:r w:rsidRPr="008765CB">
              <w:rPr>
                <w:rFonts w:ascii="Times New Roman" w:hAnsi="Times New Roman"/>
              </w:rPr>
              <w:t xml:space="preserve">A = </w:t>
            </w:r>
          </w:p>
          <w:p w14:paraId="72932F3B" w14:textId="5FD64463"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95 to </w:t>
            </w:r>
            <w:r w:rsidR="008765CB" w:rsidRPr="008765CB">
              <w:rPr>
                <w:rFonts w:ascii="Times New Roman" w:hAnsi="Times New Roman"/>
              </w:rPr>
              <w:t>93%</w:t>
            </w:r>
          </w:p>
        </w:tc>
        <w:tc>
          <w:tcPr>
            <w:tcW w:w="1336" w:type="dxa"/>
          </w:tcPr>
          <w:p w14:paraId="1387E77E" w14:textId="4043F23A"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A minus = 92 to </w:t>
            </w:r>
            <w:r w:rsidR="008765CB" w:rsidRPr="008765CB">
              <w:rPr>
                <w:rFonts w:ascii="Times New Roman" w:hAnsi="Times New Roman"/>
              </w:rPr>
              <w:t>90%</w:t>
            </w:r>
          </w:p>
        </w:tc>
        <w:tc>
          <w:tcPr>
            <w:tcW w:w="1336" w:type="dxa"/>
          </w:tcPr>
          <w:p w14:paraId="5FC88664" w14:textId="4FF5322A"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B plus = 89 to </w:t>
            </w:r>
            <w:r w:rsidR="008765CB" w:rsidRPr="008765CB">
              <w:rPr>
                <w:rFonts w:ascii="Times New Roman" w:hAnsi="Times New Roman"/>
              </w:rPr>
              <w:t>86%</w:t>
            </w:r>
          </w:p>
        </w:tc>
        <w:tc>
          <w:tcPr>
            <w:tcW w:w="1336" w:type="dxa"/>
          </w:tcPr>
          <w:p w14:paraId="2AD89E52" w14:textId="62DD502B"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B = 85 to </w:t>
            </w:r>
            <w:r w:rsidR="008765CB" w:rsidRPr="008765CB">
              <w:rPr>
                <w:rFonts w:ascii="Times New Roman" w:hAnsi="Times New Roman"/>
              </w:rPr>
              <w:t>83%</w:t>
            </w:r>
          </w:p>
        </w:tc>
        <w:tc>
          <w:tcPr>
            <w:tcW w:w="1336" w:type="dxa"/>
          </w:tcPr>
          <w:p w14:paraId="533E6A28" w14:textId="03D13BA0"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B minus = 82 to </w:t>
            </w:r>
            <w:r w:rsidR="008765CB" w:rsidRPr="008765CB">
              <w:rPr>
                <w:rFonts w:ascii="Times New Roman" w:hAnsi="Times New Roman"/>
              </w:rPr>
              <w:t>80%</w:t>
            </w:r>
          </w:p>
        </w:tc>
        <w:tc>
          <w:tcPr>
            <w:tcW w:w="1336" w:type="dxa"/>
          </w:tcPr>
          <w:p w14:paraId="1C7B6D7B" w14:textId="77777777" w:rsidR="008765CB" w:rsidRPr="008765CB" w:rsidRDefault="008765CB" w:rsidP="00DF765E">
            <w:pPr>
              <w:autoSpaceDE w:val="0"/>
              <w:autoSpaceDN w:val="0"/>
              <w:adjustRightInd w:val="0"/>
              <w:rPr>
                <w:rFonts w:ascii="Times New Roman" w:hAnsi="Times New Roman"/>
              </w:rPr>
            </w:pPr>
            <w:r w:rsidRPr="008765CB">
              <w:rPr>
                <w:rFonts w:ascii="Times New Roman" w:hAnsi="Times New Roman"/>
              </w:rPr>
              <w:t xml:space="preserve">C plus = </w:t>
            </w:r>
          </w:p>
          <w:p w14:paraId="4623BF35" w14:textId="688A7421"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79 to </w:t>
            </w:r>
            <w:r w:rsidR="008765CB" w:rsidRPr="008765CB">
              <w:rPr>
                <w:rFonts w:ascii="Times New Roman" w:hAnsi="Times New Roman"/>
              </w:rPr>
              <w:t>76%</w:t>
            </w:r>
          </w:p>
        </w:tc>
      </w:tr>
      <w:tr w:rsidR="008765CB" w:rsidRPr="008765CB" w14:paraId="094EBFBA" w14:textId="77777777" w:rsidTr="00DF765E">
        <w:tc>
          <w:tcPr>
            <w:tcW w:w="1335" w:type="dxa"/>
          </w:tcPr>
          <w:p w14:paraId="7C811B28" w14:textId="77777777" w:rsidR="008765CB" w:rsidRPr="008765CB" w:rsidRDefault="008765CB" w:rsidP="00DF765E">
            <w:pPr>
              <w:autoSpaceDE w:val="0"/>
              <w:autoSpaceDN w:val="0"/>
              <w:adjustRightInd w:val="0"/>
              <w:rPr>
                <w:rFonts w:ascii="Times New Roman" w:hAnsi="Times New Roman"/>
              </w:rPr>
            </w:pPr>
            <w:r w:rsidRPr="008765CB">
              <w:rPr>
                <w:rFonts w:ascii="Times New Roman" w:hAnsi="Times New Roman"/>
              </w:rPr>
              <w:t xml:space="preserve">C = </w:t>
            </w:r>
          </w:p>
          <w:p w14:paraId="7FFBD659" w14:textId="6FF888D6"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75 to </w:t>
            </w:r>
            <w:r w:rsidR="008765CB" w:rsidRPr="008765CB">
              <w:rPr>
                <w:rFonts w:ascii="Times New Roman" w:hAnsi="Times New Roman"/>
              </w:rPr>
              <w:t>73%</w:t>
            </w:r>
          </w:p>
        </w:tc>
        <w:tc>
          <w:tcPr>
            <w:tcW w:w="1335" w:type="dxa"/>
          </w:tcPr>
          <w:p w14:paraId="7B5B083E" w14:textId="07EC1E52"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C minus = 72 to </w:t>
            </w:r>
            <w:r w:rsidR="008765CB" w:rsidRPr="008765CB">
              <w:rPr>
                <w:rFonts w:ascii="Times New Roman" w:hAnsi="Times New Roman"/>
              </w:rPr>
              <w:t>70%</w:t>
            </w:r>
          </w:p>
        </w:tc>
        <w:tc>
          <w:tcPr>
            <w:tcW w:w="1336" w:type="dxa"/>
          </w:tcPr>
          <w:p w14:paraId="6E5832B9" w14:textId="77777777" w:rsidR="008765CB" w:rsidRPr="008765CB" w:rsidRDefault="008765CB" w:rsidP="00DF765E">
            <w:pPr>
              <w:autoSpaceDE w:val="0"/>
              <w:autoSpaceDN w:val="0"/>
              <w:adjustRightInd w:val="0"/>
              <w:rPr>
                <w:rFonts w:ascii="Times New Roman" w:hAnsi="Times New Roman"/>
              </w:rPr>
            </w:pPr>
            <w:r w:rsidRPr="008765CB">
              <w:rPr>
                <w:rFonts w:ascii="Times New Roman" w:hAnsi="Times New Roman"/>
              </w:rPr>
              <w:t xml:space="preserve">D plus = </w:t>
            </w:r>
          </w:p>
          <w:p w14:paraId="489EDB51" w14:textId="181F7866"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69 to </w:t>
            </w:r>
            <w:r w:rsidR="008765CB" w:rsidRPr="008765CB">
              <w:rPr>
                <w:rFonts w:ascii="Times New Roman" w:hAnsi="Times New Roman"/>
              </w:rPr>
              <w:t>66%</w:t>
            </w:r>
          </w:p>
        </w:tc>
        <w:tc>
          <w:tcPr>
            <w:tcW w:w="1336" w:type="dxa"/>
          </w:tcPr>
          <w:p w14:paraId="115092DD" w14:textId="77777777" w:rsidR="008765CB" w:rsidRPr="008765CB" w:rsidRDefault="008765CB" w:rsidP="00DF765E">
            <w:pPr>
              <w:autoSpaceDE w:val="0"/>
              <w:autoSpaceDN w:val="0"/>
              <w:adjustRightInd w:val="0"/>
              <w:rPr>
                <w:rFonts w:ascii="Times New Roman" w:hAnsi="Times New Roman"/>
              </w:rPr>
            </w:pPr>
            <w:r w:rsidRPr="008765CB">
              <w:rPr>
                <w:rFonts w:ascii="Times New Roman" w:hAnsi="Times New Roman"/>
              </w:rPr>
              <w:t>D = 65-63%</w:t>
            </w:r>
          </w:p>
        </w:tc>
        <w:tc>
          <w:tcPr>
            <w:tcW w:w="1336" w:type="dxa"/>
          </w:tcPr>
          <w:p w14:paraId="5B1ED2FE" w14:textId="536DAFA2" w:rsidR="008765CB" w:rsidRPr="008765CB" w:rsidRDefault="002819EE" w:rsidP="00DF765E">
            <w:pPr>
              <w:autoSpaceDE w:val="0"/>
              <w:autoSpaceDN w:val="0"/>
              <w:adjustRightInd w:val="0"/>
              <w:rPr>
                <w:rFonts w:ascii="Times New Roman" w:hAnsi="Times New Roman"/>
              </w:rPr>
            </w:pPr>
            <w:r>
              <w:rPr>
                <w:rFonts w:ascii="Times New Roman" w:hAnsi="Times New Roman"/>
              </w:rPr>
              <w:t xml:space="preserve">D minus = 62 to </w:t>
            </w:r>
            <w:r w:rsidR="008765CB" w:rsidRPr="008765CB">
              <w:rPr>
                <w:rFonts w:ascii="Times New Roman" w:hAnsi="Times New Roman"/>
              </w:rPr>
              <w:t>60%</w:t>
            </w:r>
          </w:p>
        </w:tc>
        <w:tc>
          <w:tcPr>
            <w:tcW w:w="1336" w:type="dxa"/>
          </w:tcPr>
          <w:p w14:paraId="489148A5" w14:textId="77777777" w:rsidR="008765CB" w:rsidRPr="008765CB" w:rsidRDefault="008765CB" w:rsidP="00DF765E">
            <w:pPr>
              <w:rPr>
                <w:rFonts w:ascii="Times New Roman" w:hAnsi="Times New Roman"/>
              </w:rPr>
            </w:pPr>
            <w:r w:rsidRPr="008765CB">
              <w:rPr>
                <w:rFonts w:ascii="Times New Roman" w:hAnsi="Times New Roman"/>
              </w:rPr>
              <w:t xml:space="preserve">F = 59-0% </w:t>
            </w:r>
          </w:p>
          <w:p w14:paraId="089CAAC7" w14:textId="77777777" w:rsidR="008765CB" w:rsidRPr="008765CB" w:rsidRDefault="008765CB" w:rsidP="00DF765E">
            <w:pPr>
              <w:autoSpaceDE w:val="0"/>
              <w:autoSpaceDN w:val="0"/>
              <w:adjustRightInd w:val="0"/>
              <w:rPr>
                <w:rFonts w:ascii="Times New Roman" w:hAnsi="Times New Roman"/>
              </w:rPr>
            </w:pPr>
          </w:p>
        </w:tc>
        <w:tc>
          <w:tcPr>
            <w:tcW w:w="1336" w:type="dxa"/>
          </w:tcPr>
          <w:p w14:paraId="7D5036AF" w14:textId="77777777" w:rsidR="008765CB" w:rsidRPr="008765CB" w:rsidRDefault="008765CB" w:rsidP="00DF765E">
            <w:pPr>
              <w:autoSpaceDE w:val="0"/>
              <w:autoSpaceDN w:val="0"/>
              <w:adjustRightInd w:val="0"/>
              <w:rPr>
                <w:rFonts w:ascii="Times New Roman" w:hAnsi="Times New Roman"/>
              </w:rPr>
            </w:pPr>
          </w:p>
        </w:tc>
      </w:tr>
    </w:tbl>
    <w:p w14:paraId="6977C065" w14:textId="77777777" w:rsidR="008765CB" w:rsidRPr="008765CB" w:rsidRDefault="008765CB" w:rsidP="008765CB">
      <w:pPr>
        <w:rPr>
          <w:lang w:eastAsia="en-US"/>
        </w:rPr>
      </w:pPr>
    </w:p>
    <w:p w14:paraId="07EFE226" w14:textId="77777777" w:rsidR="00E74EB7" w:rsidRDefault="00E74EB7" w:rsidP="00034FC1">
      <w:pPr>
        <w:pStyle w:val="Heading3"/>
      </w:pPr>
      <w:r w:rsidRPr="0048282F">
        <w:t>Determination of Grades</w:t>
      </w:r>
    </w:p>
    <w:p w14:paraId="561FD98C" w14:textId="51C53706" w:rsidR="002E0DEE" w:rsidRDefault="00D42F08" w:rsidP="008765CB">
      <w:pPr>
        <w:autoSpaceDE w:val="0"/>
        <w:autoSpaceDN w:val="0"/>
        <w:adjustRightInd w:val="0"/>
      </w:pPr>
      <w:r>
        <w:t>Homework: 50</w:t>
      </w:r>
      <w:r w:rsidR="0027469C" w:rsidRPr="001C10DD">
        <w:t>%</w:t>
      </w:r>
      <w:r w:rsidR="0027469C" w:rsidRPr="001C10DD">
        <w:br/>
      </w:r>
      <w:r>
        <w:t>Final Exam: 40</w:t>
      </w:r>
      <w:r w:rsidR="0027469C" w:rsidRPr="001C10DD">
        <w:t>%</w:t>
      </w:r>
    </w:p>
    <w:p w14:paraId="56E69A66" w14:textId="67BE1065" w:rsidR="00D40D75" w:rsidRPr="008765CB" w:rsidRDefault="00D40D75" w:rsidP="008765CB">
      <w:pPr>
        <w:autoSpaceDE w:val="0"/>
        <w:autoSpaceDN w:val="0"/>
        <w:adjustRightInd w:val="0"/>
      </w:pPr>
      <w:r w:rsidRPr="001C10DD">
        <w:t xml:space="preserve">Class </w:t>
      </w:r>
      <w:r>
        <w:t>participation: 10%</w:t>
      </w:r>
    </w:p>
    <w:p w14:paraId="1EE9BB9C" w14:textId="77777777" w:rsidR="00444C92" w:rsidRPr="001F5F14" w:rsidRDefault="00444C92" w:rsidP="00444C92">
      <w:pPr>
        <w:pStyle w:val="Heading2"/>
      </w:pPr>
      <w:r w:rsidRPr="00310987">
        <w:t>University Policies</w:t>
      </w:r>
      <w:r w:rsidR="008B3FA0">
        <w:t xml:space="preserve"> </w:t>
      </w:r>
      <w:r w:rsidR="008B3FA0" w:rsidRPr="0048282F">
        <w:t>(Required)</w:t>
      </w:r>
    </w:p>
    <w:p w14:paraId="2CDDCD49" w14:textId="4FAA05A1" w:rsidR="00890676" w:rsidRPr="0027469C" w:rsidRDefault="006001E3" w:rsidP="0027469C">
      <w:r w:rsidRPr="0048282F">
        <w:rPr>
          <w:lang w:eastAsia="en-US"/>
        </w:rPr>
        <w:t>Per University Policy S16-9,</w:t>
      </w:r>
      <w:r w:rsidR="000C75EA" w:rsidRPr="0048282F">
        <w:t xml:space="preserve"> university-wide policy information relevant to all courses</w:t>
      </w:r>
      <w:r w:rsidRPr="0048282F">
        <w:t>, such as academic integrity, accommodations, etc.</w:t>
      </w:r>
      <w:r w:rsidR="001B61EB" w:rsidRPr="0048282F">
        <w:t xml:space="preserve"> will be available on </w:t>
      </w:r>
      <w:r w:rsidR="001B61EB" w:rsidRPr="0048282F">
        <w:rPr>
          <w:lang w:eastAsia="en-US"/>
        </w:rPr>
        <w:t xml:space="preserve">Office of Graduate and Undergraduate Programs’ </w:t>
      </w:r>
      <w:hyperlink r:id="rId10" w:history="1">
        <w:r w:rsidR="001B61EB" w:rsidRPr="0048282F">
          <w:rPr>
            <w:rStyle w:val="Hyperlink"/>
            <w:lang w:eastAsia="en-US"/>
          </w:rPr>
          <w:t>Syllabus Information</w:t>
        </w:r>
        <w:r w:rsidR="001B61EB" w:rsidRPr="0048282F">
          <w:rPr>
            <w:rStyle w:val="Hyperlink"/>
          </w:rPr>
          <w:t xml:space="preserve"> web page</w:t>
        </w:r>
      </w:hyperlink>
      <w:r w:rsidR="001B61EB" w:rsidRPr="0048282F">
        <w:rPr>
          <w:lang w:eastAsia="en-US"/>
        </w:rPr>
        <w:t xml:space="preserve"> at http://www.sjsu.edu/gup/</w:t>
      </w:r>
      <w:proofErr w:type="spellStart"/>
      <w:r w:rsidR="001B61EB" w:rsidRPr="0048282F">
        <w:rPr>
          <w:lang w:eastAsia="en-US"/>
        </w:rPr>
        <w:t>syllabusinfo</w:t>
      </w:r>
      <w:proofErr w:type="spellEnd"/>
      <w:r w:rsidR="001B61EB" w:rsidRPr="0048282F">
        <w:rPr>
          <w:lang w:eastAsia="en-US"/>
        </w:rPr>
        <w:t>/</w:t>
      </w:r>
      <w:r w:rsidRPr="0048282F">
        <w:t>”</w:t>
      </w:r>
    </w:p>
    <w:p w14:paraId="703A168C" w14:textId="77777777" w:rsidR="008765CB" w:rsidRPr="008765CB" w:rsidRDefault="008765CB" w:rsidP="008765CB">
      <w:pPr>
        <w:pStyle w:val="Heading2"/>
        <w:rPr>
          <w:sz w:val="22"/>
          <w:szCs w:val="22"/>
        </w:rPr>
      </w:pPr>
      <w:r w:rsidRPr="008765CB">
        <w:rPr>
          <w:sz w:val="22"/>
          <w:szCs w:val="22"/>
        </w:rPr>
        <w:t>Justice Studies Department Reading and Writing Philosophy</w:t>
      </w:r>
    </w:p>
    <w:p w14:paraId="7F7FE055" w14:textId="77777777" w:rsidR="008765CB" w:rsidRPr="004D0995" w:rsidRDefault="008765CB" w:rsidP="008765CB">
      <w:r w:rsidRPr="003A1481">
        <w:rPr>
          <w:color w:val="222222"/>
          <w:shd w:val="clear" w:color="auto" w:fill="FFFFFF"/>
        </w:rPr>
        <w:t xml:space="preserve">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w:t>
      </w:r>
      <w:r w:rsidRPr="003A1481">
        <w:rPr>
          <w:color w:val="222222"/>
          <w:shd w:val="clear" w:color="auto" w:fill="FFFFFF"/>
        </w:rPr>
        <w:lastRenderedPageBreak/>
        <w:t xml:space="preserve">Graduates of the Department of Justice Studies </w:t>
      </w:r>
      <w:r>
        <w:rPr>
          <w:color w:val="222222"/>
          <w:shd w:val="clear" w:color="auto" w:fill="FFFFFF"/>
        </w:rPr>
        <w:t xml:space="preserve">leave San José State University </w:t>
      </w:r>
      <w:r w:rsidRPr="003A1481">
        <w:rPr>
          <w:color w:val="222222"/>
          <w:shd w:val="clear" w:color="auto" w:fill="FFFFFF"/>
        </w:rPr>
        <w:t>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14:paraId="6867F006" w14:textId="77777777" w:rsidR="001F6230" w:rsidRDefault="001F6230">
      <w:pPr>
        <w:rPr>
          <w:i/>
          <w:highlight w:val="lightGray"/>
        </w:rPr>
      </w:pPr>
      <w:r>
        <w:rPr>
          <w:i/>
          <w:highlight w:val="lightGray"/>
        </w:rPr>
        <w:br w:type="page"/>
      </w:r>
    </w:p>
    <w:p w14:paraId="766FFA5B" w14:textId="77777777" w:rsidR="00B86DEB" w:rsidRPr="00CB0080" w:rsidRDefault="00B86DEB" w:rsidP="001F6230">
      <w:pPr>
        <w:tabs>
          <w:tab w:val="left" w:pos="2310"/>
        </w:tabs>
        <w:rPr>
          <w:rFonts w:ascii="Arial" w:hAnsi="Arial" w:cs="Arial"/>
          <w:color w:val="222222"/>
        </w:rPr>
      </w:pPr>
    </w:p>
    <w:p w14:paraId="40E46FA4" w14:textId="777A4F20" w:rsidR="00444C92" w:rsidRPr="00310987" w:rsidRDefault="00223477" w:rsidP="00C26AB0">
      <w:pPr>
        <w:pStyle w:val="Heading1"/>
      </w:pPr>
      <w:r>
        <w:t>JS 114-01</w:t>
      </w:r>
      <w:r w:rsidR="00444C92" w:rsidRPr="00310987">
        <w:t xml:space="preserve"> / </w:t>
      </w:r>
      <w:r w:rsidR="0027469C">
        <w:t>Research Methods</w:t>
      </w:r>
      <w:r w:rsidR="00444C92" w:rsidRPr="00310987">
        <w:t xml:space="preserve">, </w:t>
      </w:r>
      <w:r w:rsidR="0027469C">
        <w:t>Fall 2018</w:t>
      </w:r>
      <w:r w:rsidR="00444C92" w:rsidRPr="00310987">
        <w:t>, Course Schedule</w:t>
      </w:r>
    </w:p>
    <w:p w14:paraId="169BC6B7" w14:textId="611DD448" w:rsidR="00444C92" w:rsidRPr="00310987" w:rsidRDefault="008765CB" w:rsidP="00444C92">
      <w:pPr>
        <w:rPr>
          <w:i/>
        </w:rPr>
      </w:pPr>
      <w:r>
        <w:rPr>
          <w:i/>
        </w:rPr>
        <w:t>T</w:t>
      </w:r>
      <w:r w:rsidR="00444C92" w:rsidRPr="00310987">
        <w:rPr>
          <w:i/>
        </w:rPr>
        <w:t xml:space="preserve">he schedule is subject to </w:t>
      </w:r>
      <w:r>
        <w:rPr>
          <w:i/>
        </w:rPr>
        <w:t xml:space="preserve">change with fair notice and </w:t>
      </w:r>
      <w:r w:rsidR="00444C92" w:rsidRPr="00310987">
        <w:rPr>
          <w:i/>
        </w:rPr>
        <w:t>the notice will be made available</w:t>
      </w:r>
      <w:r>
        <w:rPr>
          <w:i/>
        </w:rPr>
        <w:t xml:space="preserve"> by email</w:t>
      </w:r>
      <w:r w:rsidR="00444C92" w:rsidRPr="00310987">
        <w:rPr>
          <w:i/>
        </w:rPr>
        <w:t xml:space="preserve">. </w:t>
      </w:r>
    </w:p>
    <w:p w14:paraId="71230FAD" w14:textId="77777777" w:rsidR="005B43D0" w:rsidRPr="00310987" w:rsidRDefault="005B43D0" w:rsidP="00467AA9">
      <w:pPr>
        <w:pStyle w:val="Heading2"/>
      </w:pPr>
      <w:r w:rsidRPr="00310987">
        <w:t>Course Schedule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444C92" w:rsidRPr="00310987" w14:paraId="506A0A18" w14:textId="77777777" w:rsidTr="001F6230">
        <w:trPr>
          <w:trHeight w:val="432"/>
          <w:tblHeader/>
        </w:trPr>
        <w:tc>
          <w:tcPr>
            <w:tcW w:w="864" w:type="dxa"/>
          </w:tcPr>
          <w:p w14:paraId="691D5EB3" w14:textId="77777777" w:rsidR="00444C92" w:rsidRPr="001F6230" w:rsidRDefault="00444C92" w:rsidP="001F6230">
            <w:pPr>
              <w:jc w:val="center"/>
              <w:rPr>
                <w:b/>
              </w:rPr>
            </w:pPr>
            <w:r w:rsidRPr="001F6230">
              <w:rPr>
                <w:b/>
              </w:rPr>
              <w:t>Week</w:t>
            </w:r>
          </w:p>
        </w:tc>
        <w:tc>
          <w:tcPr>
            <w:tcW w:w="1440" w:type="dxa"/>
          </w:tcPr>
          <w:p w14:paraId="26C6E6CD" w14:textId="77777777" w:rsidR="00444C92" w:rsidRPr="00310987" w:rsidRDefault="00444C92" w:rsidP="001F6230">
            <w:pPr>
              <w:jc w:val="center"/>
            </w:pPr>
            <w:r w:rsidRPr="001F6230">
              <w:rPr>
                <w:b/>
              </w:rPr>
              <w:t>Date</w:t>
            </w:r>
          </w:p>
        </w:tc>
        <w:tc>
          <w:tcPr>
            <w:tcW w:w="8154" w:type="dxa"/>
          </w:tcPr>
          <w:p w14:paraId="3790FDEC" w14:textId="77777777" w:rsidR="00444C92" w:rsidRPr="001F6230" w:rsidRDefault="00444C92" w:rsidP="001F6230">
            <w:pPr>
              <w:rPr>
                <w:b/>
              </w:rPr>
            </w:pPr>
            <w:r w:rsidRPr="001F6230">
              <w:rPr>
                <w:b/>
              </w:rPr>
              <w:t>Topics, Readings, Assignments, Deadlines</w:t>
            </w:r>
          </w:p>
        </w:tc>
      </w:tr>
      <w:tr w:rsidR="005F1C5B" w:rsidRPr="00310987" w14:paraId="1F82FD87" w14:textId="77777777" w:rsidTr="001F6230">
        <w:trPr>
          <w:trHeight w:val="432"/>
        </w:trPr>
        <w:tc>
          <w:tcPr>
            <w:tcW w:w="864" w:type="dxa"/>
          </w:tcPr>
          <w:p w14:paraId="5E9BA929" w14:textId="209662F9" w:rsidR="005F1C5B" w:rsidRPr="00310987" w:rsidRDefault="00223477" w:rsidP="001F6230">
            <w:pPr>
              <w:jc w:val="center"/>
            </w:pPr>
            <w:r>
              <w:t>1</w:t>
            </w:r>
          </w:p>
        </w:tc>
        <w:tc>
          <w:tcPr>
            <w:tcW w:w="1440" w:type="dxa"/>
          </w:tcPr>
          <w:p w14:paraId="14B57844" w14:textId="552FFE61" w:rsidR="005F1C5B" w:rsidRPr="00310987" w:rsidRDefault="00223477" w:rsidP="001F6230">
            <w:r>
              <w:t>January 2</w:t>
            </w:r>
            <w:r w:rsidR="008765CB" w:rsidRPr="001A416F">
              <w:t xml:space="preserve"> &amp; </w:t>
            </w:r>
            <w:r>
              <w:t>3</w:t>
            </w:r>
          </w:p>
        </w:tc>
        <w:tc>
          <w:tcPr>
            <w:tcW w:w="8154" w:type="dxa"/>
          </w:tcPr>
          <w:p w14:paraId="206E6636" w14:textId="77777777" w:rsidR="00EA0CBD" w:rsidRDefault="00EA0CBD" w:rsidP="00EA0CBD">
            <w:r>
              <w:t>Chapter 1: Crime, Criminal Justice and Scientific Inquiry</w:t>
            </w:r>
          </w:p>
          <w:p w14:paraId="4653EA54" w14:textId="77777777" w:rsidR="00EA0CBD" w:rsidRDefault="00EA0CBD" w:rsidP="00EA0CBD">
            <w:pPr>
              <w:pStyle w:val="ListParagraph"/>
              <w:numPr>
                <w:ilvl w:val="0"/>
                <w:numId w:val="37"/>
              </w:numPr>
              <w:spacing w:after="160" w:line="259" w:lineRule="auto"/>
            </w:pPr>
            <w:r>
              <w:t>Basic ideas</w:t>
            </w:r>
          </w:p>
          <w:p w14:paraId="1C5161A6" w14:textId="77777777" w:rsidR="00EA0CBD" w:rsidRPr="00F213E8" w:rsidRDefault="00EA0CBD" w:rsidP="00EA0CBD">
            <w:pPr>
              <w:pStyle w:val="ListParagraph"/>
              <w:numPr>
                <w:ilvl w:val="0"/>
                <w:numId w:val="37"/>
              </w:numPr>
              <w:spacing w:after="160" w:line="259" w:lineRule="auto"/>
            </w:pPr>
            <w:r>
              <w:t>Identifying research question</w:t>
            </w:r>
          </w:p>
          <w:p w14:paraId="791BDB91" w14:textId="77777777" w:rsidR="00EA0CBD" w:rsidRDefault="00EA0CBD" w:rsidP="00EA0CBD">
            <w:pPr>
              <w:pStyle w:val="ListParagraph"/>
              <w:numPr>
                <w:ilvl w:val="0"/>
                <w:numId w:val="37"/>
              </w:numPr>
              <w:spacing w:after="160" w:line="259" w:lineRule="auto"/>
            </w:pPr>
            <w:r>
              <w:t>Designing research</w:t>
            </w:r>
          </w:p>
          <w:p w14:paraId="4B7FA277" w14:textId="77777777" w:rsidR="00223477" w:rsidRPr="00B42003" w:rsidRDefault="00223477" w:rsidP="00223477">
            <w:r>
              <w:t>Chapter 2: Foundation of Criminal Justice Research</w:t>
            </w:r>
          </w:p>
          <w:p w14:paraId="7A889E32" w14:textId="77777777" w:rsidR="00223477" w:rsidRDefault="00223477" w:rsidP="00223477">
            <w:pPr>
              <w:pStyle w:val="ListParagraph"/>
              <w:numPr>
                <w:ilvl w:val="0"/>
                <w:numId w:val="38"/>
              </w:numPr>
              <w:spacing w:after="160" w:line="259" w:lineRule="auto"/>
            </w:pPr>
            <w:r>
              <w:t>Deductive and Inductive logic</w:t>
            </w:r>
          </w:p>
          <w:p w14:paraId="2BC12B4A" w14:textId="2CA68828" w:rsidR="00223477" w:rsidRDefault="00223477" w:rsidP="00223477">
            <w:pPr>
              <w:pStyle w:val="ListParagraph"/>
              <w:numPr>
                <w:ilvl w:val="0"/>
                <w:numId w:val="38"/>
              </w:numPr>
              <w:spacing w:after="160" w:line="259" w:lineRule="auto"/>
            </w:pPr>
            <w:r>
              <w:t>Causality</w:t>
            </w:r>
          </w:p>
          <w:p w14:paraId="10D39189" w14:textId="6629E4BD" w:rsidR="005F1C5B" w:rsidRPr="00310987" w:rsidRDefault="00223477" w:rsidP="00223477">
            <w:pPr>
              <w:pStyle w:val="ListParagraph"/>
              <w:spacing w:after="160" w:line="259" w:lineRule="auto"/>
            </w:pPr>
            <w:r>
              <w:t>Homework # 1 assigned</w:t>
            </w:r>
          </w:p>
        </w:tc>
      </w:tr>
      <w:tr w:rsidR="00444C92" w:rsidRPr="00310987" w14:paraId="6F770FCB" w14:textId="77777777" w:rsidTr="001F6230">
        <w:trPr>
          <w:trHeight w:val="432"/>
        </w:trPr>
        <w:tc>
          <w:tcPr>
            <w:tcW w:w="864" w:type="dxa"/>
          </w:tcPr>
          <w:p w14:paraId="7F44E5D4" w14:textId="1EDE3FE1" w:rsidR="00444C92" w:rsidRPr="00310987" w:rsidRDefault="00223477" w:rsidP="001F6230">
            <w:pPr>
              <w:jc w:val="center"/>
            </w:pPr>
            <w:r>
              <w:t>1</w:t>
            </w:r>
          </w:p>
        </w:tc>
        <w:tc>
          <w:tcPr>
            <w:tcW w:w="1440" w:type="dxa"/>
          </w:tcPr>
          <w:p w14:paraId="1131E24A" w14:textId="2E7BBDC5" w:rsidR="00444C92" w:rsidRPr="00310987" w:rsidRDefault="00223477" w:rsidP="001F6230">
            <w:r>
              <w:t>January 4</w:t>
            </w:r>
          </w:p>
        </w:tc>
        <w:tc>
          <w:tcPr>
            <w:tcW w:w="8154" w:type="dxa"/>
          </w:tcPr>
          <w:p w14:paraId="5865B639" w14:textId="31A97CF8" w:rsidR="00223477" w:rsidRDefault="00802ED5" w:rsidP="00223477">
            <w:r>
              <w:t>Chapter 3: Ethics and Criminal Justice Research</w:t>
            </w:r>
          </w:p>
          <w:p w14:paraId="41C2F67E" w14:textId="0E6C3367" w:rsidR="00223477" w:rsidRPr="00EA0CBD" w:rsidRDefault="00802ED5" w:rsidP="00223477">
            <w:pPr>
              <w:pStyle w:val="ListParagraph"/>
              <w:numPr>
                <w:ilvl w:val="0"/>
                <w:numId w:val="38"/>
              </w:numPr>
              <w:spacing w:after="160" w:line="259" w:lineRule="auto"/>
            </w:pPr>
            <w:r>
              <w:t>IRB</w:t>
            </w:r>
          </w:p>
        </w:tc>
      </w:tr>
      <w:tr w:rsidR="005F1C5B" w:rsidRPr="00310987" w14:paraId="4FF6976D" w14:textId="77777777" w:rsidTr="001F6230">
        <w:trPr>
          <w:trHeight w:val="432"/>
        </w:trPr>
        <w:tc>
          <w:tcPr>
            <w:tcW w:w="864" w:type="dxa"/>
          </w:tcPr>
          <w:p w14:paraId="45A5DEA6" w14:textId="25648228" w:rsidR="005F1C5B" w:rsidRPr="00310987" w:rsidRDefault="00223477" w:rsidP="001F6230">
            <w:pPr>
              <w:jc w:val="center"/>
            </w:pPr>
            <w:r>
              <w:t>2</w:t>
            </w:r>
          </w:p>
        </w:tc>
        <w:tc>
          <w:tcPr>
            <w:tcW w:w="1440" w:type="dxa"/>
          </w:tcPr>
          <w:p w14:paraId="075B628C" w14:textId="1F44C187" w:rsidR="005F1C5B" w:rsidRPr="00310987" w:rsidRDefault="00223477" w:rsidP="001F6230">
            <w:r>
              <w:t>January 7</w:t>
            </w:r>
          </w:p>
        </w:tc>
        <w:tc>
          <w:tcPr>
            <w:tcW w:w="8154" w:type="dxa"/>
          </w:tcPr>
          <w:p w14:paraId="2D123E85" w14:textId="77777777" w:rsidR="00802ED5" w:rsidRDefault="00802ED5" w:rsidP="00802ED5">
            <w:r>
              <w:t>Chapter 2: Foundation of Criminal Justice Research</w:t>
            </w:r>
          </w:p>
          <w:p w14:paraId="2FF54444" w14:textId="77777777" w:rsidR="00802ED5" w:rsidRDefault="00802ED5" w:rsidP="00802ED5">
            <w:r>
              <w:t>Hypothesis</w:t>
            </w:r>
          </w:p>
          <w:p w14:paraId="68A85FA2" w14:textId="35836833" w:rsidR="005F1C5B" w:rsidRDefault="00802ED5" w:rsidP="00802ED5">
            <w:r>
              <w:t>Variables</w:t>
            </w:r>
          </w:p>
          <w:p w14:paraId="57E038F9" w14:textId="1E69CB54" w:rsidR="00802ED5" w:rsidRPr="00310987" w:rsidRDefault="00802ED5" w:rsidP="00223477">
            <w:pPr>
              <w:pStyle w:val="ListParagraph"/>
              <w:numPr>
                <w:ilvl w:val="0"/>
                <w:numId w:val="39"/>
              </w:numPr>
            </w:pPr>
            <w:r>
              <w:t>Homework # 2 assigned</w:t>
            </w:r>
          </w:p>
        </w:tc>
      </w:tr>
      <w:tr w:rsidR="00802ED5" w:rsidRPr="00310987" w14:paraId="73AE80CC" w14:textId="77777777" w:rsidTr="001F6230">
        <w:trPr>
          <w:trHeight w:val="432"/>
        </w:trPr>
        <w:tc>
          <w:tcPr>
            <w:tcW w:w="864" w:type="dxa"/>
          </w:tcPr>
          <w:p w14:paraId="421C0AD0" w14:textId="46AEC8CF" w:rsidR="00802ED5" w:rsidRPr="00310987" w:rsidRDefault="00802ED5" w:rsidP="001F6230">
            <w:pPr>
              <w:jc w:val="center"/>
            </w:pPr>
            <w:r>
              <w:t>2</w:t>
            </w:r>
          </w:p>
        </w:tc>
        <w:tc>
          <w:tcPr>
            <w:tcW w:w="1440" w:type="dxa"/>
          </w:tcPr>
          <w:p w14:paraId="48D79BB6" w14:textId="29882F76" w:rsidR="00802ED5" w:rsidRPr="00310987" w:rsidRDefault="00802ED5" w:rsidP="001F6230">
            <w:r>
              <w:t>January 8 &amp; 9</w:t>
            </w:r>
          </w:p>
        </w:tc>
        <w:tc>
          <w:tcPr>
            <w:tcW w:w="8154" w:type="dxa"/>
          </w:tcPr>
          <w:p w14:paraId="0E592532" w14:textId="77777777" w:rsidR="00802ED5" w:rsidRDefault="00802ED5" w:rsidP="003D26B3">
            <w:r>
              <w:t>Chapter 4: General Issues in Research Design</w:t>
            </w:r>
          </w:p>
          <w:p w14:paraId="0CF4B5C0" w14:textId="77777777" w:rsidR="00802ED5" w:rsidRPr="005A4B3A" w:rsidRDefault="00802ED5" w:rsidP="00802ED5">
            <w:pPr>
              <w:pStyle w:val="ListParagraph"/>
              <w:numPr>
                <w:ilvl w:val="0"/>
                <w:numId w:val="42"/>
              </w:numPr>
              <w:spacing w:after="160" w:line="259" w:lineRule="auto"/>
            </w:pPr>
            <w:r>
              <w:t>Validity</w:t>
            </w:r>
          </w:p>
          <w:p w14:paraId="22ED3E46" w14:textId="77777777" w:rsidR="00802ED5" w:rsidRDefault="00802ED5" w:rsidP="00802ED5">
            <w:pPr>
              <w:pStyle w:val="ListParagraph"/>
              <w:numPr>
                <w:ilvl w:val="0"/>
                <w:numId w:val="42"/>
              </w:numPr>
              <w:spacing w:after="160" w:line="259" w:lineRule="auto"/>
            </w:pPr>
            <w:r>
              <w:t>Unit of Analysis</w:t>
            </w:r>
          </w:p>
          <w:p w14:paraId="027ACDC3" w14:textId="77777777" w:rsidR="00802ED5" w:rsidRDefault="00802ED5" w:rsidP="00802ED5">
            <w:pPr>
              <w:pStyle w:val="ListParagraph"/>
              <w:numPr>
                <w:ilvl w:val="0"/>
                <w:numId w:val="42"/>
              </w:numPr>
              <w:spacing w:after="160" w:line="259" w:lineRule="auto"/>
            </w:pPr>
            <w:r>
              <w:t>Data</w:t>
            </w:r>
          </w:p>
          <w:p w14:paraId="423399AF" w14:textId="77777777" w:rsidR="00802ED5" w:rsidRDefault="00802ED5" w:rsidP="003D26B3">
            <w:pPr>
              <w:spacing w:after="160" w:line="259" w:lineRule="auto"/>
            </w:pPr>
            <w:r>
              <w:t>Chapter 5: Concept, Operationalization and Measurement</w:t>
            </w:r>
          </w:p>
          <w:p w14:paraId="509BB2FA" w14:textId="77777777" w:rsidR="00802ED5" w:rsidRDefault="00802ED5" w:rsidP="003D26B3">
            <w:pPr>
              <w:spacing w:after="160" w:line="259" w:lineRule="auto"/>
              <w:ind w:left="360"/>
            </w:pPr>
            <w:r>
              <w:t>Descriptive Statistics – Counting data</w:t>
            </w:r>
          </w:p>
          <w:p w14:paraId="002E09F3" w14:textId="77777777" w:rsidR="00802ED5" w:rsidRDefault="00802ED5" w:rsidP="00802ED5">
            <w:pPr>
              <w:pStyle w:val="ListParagraph"/>
              <w:numPr>
                <w:ilvl w:val="0"/>
                <w:numId w:val="42"/>
              </w:numPr>
              <w:spacing w:after="160" w:line="259" w:lineRule="auto"/>
            </w:pPr>
            <w:r>
              <w:t>Frequency distribution</w:t>
            </w:r>
          </w:p>
          <w:p w14:paraId="01405CB0" w14:textId="77777777" w:rsidR="00802ED5" w:rsidRPr="000D7A71" w:rsidRDefault="00802ED5" w:rsidP="00802ED5">
            <w:pPr>
              <w:pStyle w:val="ListParagraph"/>
              <w:numPr>
                <w:ilvl w:val="0"/>
                <w:numId w:val="42"/>
              </w:numPr>
              <w:spacing w:after="160" w:line="259" w:lineRule="auto"/>
            </w:pPr>
            <w:r>
              <w:t>Reading: TBD</w:t>
            </w:r>
          </w:p>
          <w:p w14:paraId="270B3BCC" w14:textId="77777777" w:rsidR="00802ED5" w:rsidRDefault="00802ED5" w:rsidP="00802ED5">
            <w:pPr>
              <w:pStyle w:val="ListParagraph"/>
              <w:numPr>
                <w:ilvl w:val="0"/>
                <w:numId w:val="42"/>
              </w:numPr>
              <w:spacing w:after="160" w:line="259" w:lineRule="auto"/>
            </w:pPr>
            <w:r>
              <w:t>Mean, Median, More</w:t>
            </w:r>
          </w:p>
          <w:p w14:paraId="7501D0C1" w14:textId="77777777" w:rsidR="00802ED5" w:rsidRDefault="00802ED5" w:rsidP="00802ED5">
            <w:pPr>
              <w:pStyle w:val="ListParagraph"/>
              <w:numPr>
                <w:ilvl w:val="0"/>
                <w:numId w:val="42"/>
              </w:numPr>
              <w:spacing w:after="160" w:line="259" w:lineRule="auto"/>
            </w:pPr>
            <w:r>
              <w:t>Homework # 3 assigned</w:t>
            </w:r>
          </w:p>
          <w:p w14:paraId="127D8045" w14:textId="5375BD52" w:rsidR="00802ED5" w:rsidRPr="00310987" w:rsidRDefault="00802ED5" w:rsidP="00802ED5">
            <w:pPr>
              <w:spacing w:after="160" w:line="259" w:lineRule="auto"/>
              <w:ind w:left="360"/>
            </w:pPr>
          </w:p>
        </w:tc>
      </w:tr>
      <w:tr w:rsidR="00802ED5" w:rsidRPr="00310987" w14:paraId="0CC3F936" w14:textId="77777777" w:rsidTr="001F6230">
        <w:trPr>
          <w:trHeight w:val="432"/>
        </w:trPr>
        <w:tc>
          <w:tcPr>
            <w:tcW w:w="864" w:type="dxa"/>
          </w:tcPr>
          <w:p w14:paraId="089018FC" w14:textId="68FB01F1" w:rsidR="00802ED5" w:rsidRPr="00310987" w:rsidRDefault="003D6955" w:rsidP="001F6230">
            <w:pPr>
              <w:jc w:val="center"/>
            </w:pPr>
            <w:r>
              <w:t>2</w:t>
            </w:r>
          </w:p>
        </w:tc>
        <w:tc>
          <w:tcPr>
            <w:tcW w:w="1440" w:type="dxa"/>
          </w:tcPr>
          <w:p w14:paraId="1B1B2D3A" w14:textId="39AF735A" w:rsidR="00802ED5" w:rsidRPr="00310987" w:rsidRDefault="00802ED5" w:rsidP="001F6230">
            <w:r>
              <w:t>January 10 &amp; 11</w:t>
            </w:r>
          </w:p>
        </w:tc>
        <w:tc>
          <w:tcPr>
            <w:tcW w:w="8154" w:type="dxa"/>
          </w:tcPr>
          <w:p w14:paraId="7CA2CDF4" w14:textId="5C7416DE" w:rsidR="00802ED5" w:rsidRPr="00310987" w:rsidRDefault="00802ED5" w:rsidP="00802ED5">
            <w:pPr>
              <w:spacing w:after="160" w:line="259" w:lineRule="auto"/>
            </w:pPr>
            <w:r>
              <w:t>Chapter 7: Experimental and Quasi-Experimental Designs</w:t>
            </w:r>
          </w:p>
        </w:tc>
      </w:tr>
      <w:tr w:rsidR="00802ED5" w:rsidRPr="00310987" w14:paraId="1727CC55" w14:textId="77777777" w:rsidTr="001F6230">
        <w:trPr>
          <w:trHeight w:val="432"/>
        </w:trPr>
        <w:tc>
          <w:tcPr>
            <w:tcW w:w="864" w:type="dxa"/>
          </w:tcPr>
          <w:p w14:paraId="553C51ED" w14:textId="3FE9C943" w:rsidR="00802ED5" w:rsidRPr="00310987" w:rsidRDefault="003D6955" w:rsidP="001F6230">
            <w:pPr>
              <w:jc w:val="center"/>
            </w:pPr>
            <w:r>
              <w:t>3</w:t>
            </w:r>
          </w:p>
        </w:tc>
        <w:tc>
          <w:tcPr>
            <w:tcW w:w="1440" w:type="dxa"/>
          </w:tcPr>
          <w:p w14:paraId="061FCB9D" w14:textId="5E04D236" w:rsidR="00802ED5" w:rsidRPr="00310987" w:rsidRDefault="00802ED5" w:rsidP="001F6230">
            <w:r>
              <w:t>January 14</w:t>
            </w:r>
          </w:p>
        </w:tc>
        <w:tc>
          <w:tcPr>
            <w:tcW w:w="8154" w:type="dxa"/>
          </w:tcPr>
          <w:p w14:paraId="79D7F304" w14:textId="77777777" w:rsidR="00802ED5" w:rsidRDefault="00802ED5" w:rsidP="00802ED5">
            <w:r>
              <w:t>Chapter 8: Sampling</w:t>
            </w:r>
          </w:p>
          <w:p w14:paraId="6C92CA66" w14:textId="77777777" w:rsidR="00802ED5" w:rsidRDefault="00802ED5" w:rsidP="00802ED5">
            <w:pPr>
              <w:pStyle w:val="ListParagraph"/>
              <w:numPr>
                <w:ilvl w:val="0"/>
                <w:numId w:val="43"/>
              </w:numPr>
              <w:spacing w:after="160" w:line="259" w:lineRule="auto"/>
            </w:pPr>
            <w:r>
              <w:t>Random Sample</w:t>
            </w:r>
          </w:p>
          <w:p w14:paraId="566BA543" w14:textId="77777777" w:rsidR="00802ED5" w:rsidRPr="000D7A71" w:rsidRDefault="00802ED5" w:rsidP="00802ED5">
            <w:pPr>
              <w:pStyle w:val="ListParagraph"/>
              <w:numPr>
                <w:ilvl w:val="0"/>
                <w:numId w:val="43"/>
              </w:numPr>
              <w:spacing w:after="160" w:line="259" w:lineRule="auto"/>
            </w:pPr>
            <w:r>
              <w:t>Sampling Errors</w:t>
            </w:r>
          </w:p>
          <w:p w14:paraId="7AAFDF11" w14:textId="77777777" w:rsidR="00802ED5" w:rsidRDefault="00802ED5" w:rsidP="00802ED5">
            <w:pPr>
              <w:pStyle w:val="ListParagraph"/>
              <w:numPr>
                <w:ilvl w:val="0"/>
                <w:numId w:val="44"/>
              </w:numPr>
              <w:spacing w:after="160" w:line="259" w:lineRule="auto"/>
            </w:pPr>
            <w:r>
              <w:t>Logic of normal curve</w:t>
            </w:r>
          </w:p>
          <w:p w14:paraId="0CD309B3" w14:textId="2A717002" w:rsidR="00802ED5" w:rsidRPr="00310987" w:rsidRDefault="00802ED5" w:rsidP="00802ED5">
            <w:r>
              <w:lastRenderedPageBreak/>
              <w:t>Homework # 4 assigned</w:t>
            </w:r>
          </w:p>
        </w:tc>
      </w:tr>
      <w:tr w:rsidR="00802ED5" w:rsidRPr="00310987" w14:paraId="1C3B9B27" w14:textId="77777777" w:rsidTr="001F6230">
        <w:trPr>
          <w:trHeight w:val="432"/>
        </w:trPr>
        <w:tc>
          <w:tcPr>
            <w:tcW w:w="864" w:type="dxa"/>
            <w:tcBorders>
              <w:bottom w:val="single" w:sz="4" w:space="0" w:color="auto"/>
            </w:tcBorders>
          </w:tcPr>
          <w:p w14:paraId="6CD6841C" w14:textId="180DBCE4" w:rsidR="00802ED5" w:rsidRPr="00310987" w:rsidRDefault="00802ED5" w:rsidP="007F40DD">
            <w:r>
              <w:lastRenderedPageBreak/>
              <w:t xml:space="preserve">    </w:t>
            </w:r>
            <w:r w:rsidR="003D6955">
              <w:t>3</w:t>
            </w:r>
          </w:p>
        </w:tc>
        <w:tc>
          <w:tcPr>
            <w:tcW w:w="1440" w:type="dxa"/>
            <w:tcBorders>
              <w:bottom w:val="single" w:sz="4" w:space="0" w:color="auto"/>
            </w:tcBorders>
          </w:tcPr>
          <w:p w14:paraId="7C971EF4" w14:textId="0B0EEE56" w:rsidR="00802ED5" w:rsidRPr="00310987" w:rsidRDefault="00802ED5" w:rsidP="001F6230">
            <w:r>
              <w:t>January 15 &amp; 16</w:t>
            </w:r>
          </w:p>
        </w:tc>
        <w:tc>
          <w:tcPr>
            <w:tcW w:w="8154" w:type="dxa"/>
            <w:tcBorders>
              <w:bottom w:val="single" w:sz="4" w:space="0" w:color="auto"/>
            </w:tcBorders>
          </w:tcPr>
          <w:p w14:paraId="0442F4A9" w14:textId="77777777" w:rsidR="00802ED5" w:rsidRDefault="00802ED5" w:rsidP="00802ED5">
            <w:pPr>
              <w:spacing w:after="160" w:line="259" w:lineRule="auto"/>
            </w:pPr>
            <w:r>
              <w:t>Chapter 9: Survey Research</w:t>
            </w:r>
          </w:p>
          <w:p w14:paraId="4B8199B6" w14:textId="77777777" w:rsidR="00802ED5" w:rsidRDefault="00802ED5" w:rsidP="00802ED5">
            <w:pPr>
              <w:spacing w:after="160" w:line="259" w:lineRule="auto"/>
            </w:pPr>
            <w:r>
              <w:t>Survey Research - data analysis</w:t>
            </w:r>
          </w:p>
          <w:p w14:paraId="4C8B6F5A" w14:textId="1B7F6418" w:rsidR="00802ED5" w:rsidRPr="00310987" w:rsidRDefault="00802ED5" w:rsidP="00802ED5">
            <w:pPr>
              <w:pStyle w:val="ListParagraph"/>
              <w:numPr>
                <w:ilvl w:val="0"/>
                <w:numId w:val="44"/>
              </w:numPr>
              <w:spacing w:after="160" w:line="259" w:lineRule="auto"/>
            </w:pPr>
            <w:r>
              <w:t>Homework # 5 assigned</w:t>
            </w:r>
          </w:p>
        </w:tc>
      </w:tr>
      <w:tr w:rsidR="00802ED5" w:rsidRPr="00310987" w14:paraId="4086ECF0" w14:textId="77777777" w:rsidTr="001F6230">
        <w:trPr>
          <w:trHeight w:val="432"/>
        </w:trPr>
        <w:tc>
          <w:tcPr>
            <w:tcW w:w="864" w:type="dxa"/>
          </w:tcPr>
          <w:p w14:paraId="08846DCF" w14:textId="509AE5B0" w:rsidR="00802ED5" w:rsidRPr="00310987" w:rsidRDefault="003D6955" w:rsidP="001F6230">
            <w:pPr>
              <w:jc w:val="center"/>
            </w:pPr>
            <w:r>
              <w:t>3</w:t>
            </w:r>
          </w:p>
        </w:tc>
        <w:tc>
          <w:tcPr>
            <w:tcW w:w="1440" w:type="dxa"/>
          </w:tcPr>
          <w:p w14:paraId="5B754144" w14:textId="4DE42511" w:rsidR="00802ED5" w:rsidRPr="00310987" w:rsidRDefault="00802ED5" w:rsidP="001F6230">
            <w:r>
              <w:t xml:space="preserve">January 17 </w:t>
            </w:r>
          </w:p>
        </w:tc>
        <w:tc>
          <w:tcPr>
            <w:tcW w:w="8154" w:type="dxa"/>
          </w:tcPr>
          <w:p w14:paraId="395E9EFD" w14:textId="77777777" w:rsidR="00802ED5" w:rsidRDefault="00802ED5" w:rsidP="00802ED5">
            <w:r>
              <w:t>Chapter 14: Interpreting data</w:t>
            </w:r>
          </w:p>
          <w:p w14:paraId="7E063283" w14:textId="77777777" w:rsidR="00802ED5" w:rsidRDefault="00802ED5" w:rsidP="00802ED5">
            <w:pPr>
              <w:pStyle w:val="ListParagraph"/>
              <w:numPr>
                <w:ilvl w:val="0"/>
                <w:numId w:val="45"/>
              </w:numPr>
              <w:spacing w:after="160" w:line="259" w:lineRule="auto"/>
            </w:pPr>
            <w:r>
              <w:t>Univariate Inferences</w:t>
            </w:r>
          </w:p>
          <w:p w14:paraId="3C55BED6" w14:textId="5F549915" w:rsidR="00802ED5" w:rsidRPr="00310987" w:rsidRDefault="00802ED5" w:rsidP="00802ED5">
            <w:pPr>
              <w:pStyle w:val="ListParagraph"/>
              <w:numPr>
                <w:ilvl w:val="0"/>
                <w:numId w:val="45"/>
              </w:numPr>
              <w:spacing w:after="160" w:line="259" w:lineRule="auto"/>
            </w:pPr>
            <w:r>
              <w:t>Bivariate Analysis</w:t>
            </w:r>
          </w:p>
        </w:tc>
      </w:tr>
      <w:tr w:rsidR="00802ED5" w14:paraId="148ED3FB" w14:textId="77777777" w:rsidTr="001F6230">
        <w:trPr>
          <w:trHeight w:val="432"/>
        </w:trPr>
        <w:tc>
          <w:tcPr>
            <w:tcW w:w="864" w:type="dxa"/>
          </w:tcPr>
          <w:p w14:paraId="56C08676" w14:textId="131BF660" w:rsidR="00802ED5" w:rsidRPr="00930E21" w:rsidRDefault="00802ED5" w:rsidP="001F6230">
            <w:pPr>
              <w:jc w:val="center"/>
              <w:rPr>
                <w:b/>
              </w:rPr>
            </w:pPr>
            <w:r w:rsidRPr="00930E21">
              <w:rPr>
                <w:b/>
              </w:rPr>
              <w:t>Final Exam</w:t>
            </w:r>
          </w:p>
        </w:tc>
        <w:tc>
          <w:tcPr>
            <w:tcW w:w="1440" w:type="dxa"/>
          </w:tcPr>
          <w:p w14:paraId="32F3446B" w14:textId="20D68286" w:rsidR="00802ED5" w:rsidRDefault="00802ED5" w:rsidP="001F6230">
            <w:r>
              <w:t>January 18</w:t>
            </w:r>
          </w:p>
        </w:tc>
        <w:tc>
          <w:tcPr>
            <w:tcW w:w="8154" w:type="dxa"/>
          </w:tcPr>
          <w:p w14:paraId="081F4722" w14:textId="4EEE9723" w:rsidR="00802ED5" w:rsidRDefault="00802ED5" w:rsidP="00BF2D04">
            <w:pPr>
              <w:autoSpaceDE w:val="0"/>
              <w:autoSpaceDN w:val="0"/>
              <w:adjustRightInd w:val="0"/>
              <w:rPr>
                <w:rStyle w:val="Strong"/>
              </w:rPr>
            </w:pPr>
            <w:r>
              <w:rPr>
                <w:rStyle w:val="Strong"/>
              </w:rPr>
              <w:t>January 18, Friday midnight</w:t>
            </w:r>
          </w:p>
          <w:p w14:paraId="399497C3" w14:textId="77777777" w:rsidR="00802ED5" w:rsidRPr="00F2791A" w:rsidRDefault="00802ED5" w:rsidP="00BF2D04">
            <w:pPr>
              <w:autoSpaceDE w:val="0"/>
              <w:autoSpaceDN w:val="0"/>
              <w:adjustRightInd w:val="0"/>
              <w:rPr>
                <w:rStyle w:val="Strong"/>
              </w:rPr>
            </w:pPr>
          </w:p>
        </w:tc>
      </w:tr>
    </w:tbl>
    <w:p w14:paraId="798BB74B" w14:textId="77777777" w:rsidR="00A4266F" w:rsidRDefault="00A4266F" w:rsidP="00A4266F"/>
    <w:p w14:paraId="0003A8A5" w14:textId="77777777" w:rsidR="005B40C1" w:rsidRPr="00A4266F" w:rsidRDefault="005B40C1" w:rsidP="00A4266F">
      <w:pPr>
        <w:jc w:val="right"/>
      </w:pPr>
    </w:p>
    <w:sectPr w:rsidR="005B40C1" w:rsidRPr="00A4266F" w:rsidSect="00371E3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95C63" w14:textId="77777777" w:rsidR="004621F8" w:rsidRDefault="004621F8">
      <w:r>
        <w:separator/>
      </w:r>
    </w:p>
  </w:endnote>
  <w:endnote w:type="continuationSeparator" w:id="0">
    <w:p w14:paraId="41823A14" w14:textId="77777777" w:rsidR="004621F8" w:rsidRDefault="0046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DF3E" w14:textId="0445CE4A" w:rsidR="0027469C" w:rsidRDefault="00E63788">
    <w:pPr>
      <w:pStyle w:val="Footer"/>
    </w:pPr>
    <w:r>
      <w:t>J</w:t>
    </w:r>
    <w:r w:rsidR="00496D0B">
      <w:t>S114-01, Winter 2019</w:t>
    </w:r>
  </w:p>
  <w:p w14:paraId="387C20E9" w14:textId="3A78614F" w:rsidR="002F6AD3" w:rsidRDefault="002F6AD3" w:rsidP="00E22102">
    <w:pPr>
      <w:pStyle w:val="Footer"/>
      <w:tabs>
        <w:tab w:val="clear" w:pos="8640"/>
        <w:tab w:val="right" w:pos="8190"/>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D497" w14:textId="77777777" w:rsidR="004621F8" w:rsidRDefault="004621F8">
      <w:r>
        <w:separator/>
      </w:r>
    </w:p>
  </w:footnote>
  <w:footnote w:type="continuationSeparator" w:id="0">
    <w:p w14:paraId="3E592771" w14:textId="77777777" w:rsidR="004621F8" w:rsidRDefault="004621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3EB3"/>
    <w:multiLevelType w:val="hybridMultilevel"/>
    <w:tmpl w:val="3D80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6592A"/>
    <w:multiLevelType w:val="hybridMultilevel"/>
    <w:tmpl w:val="DE726818"/>
    <w:lvl w:ilvl="0" w:tplc="C4744D1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110202"/>
    <w:multiLevelType w:val="hybridMultilevel"/>
    <w:tmpl w:val="8CF4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62138"/>
    <w:multiLevelType w:val="hybridMultilevel"/>
    <w:tmpl w:val="8BE4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6D7190"/>
    <w:multiLevelType w:val="hybridMultilevel"/>
    <w:tmpl w:val="E10C462E"/>
    <w:lvl w:ilvl="0" w:tplc="D5886B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374EB"/>
    <w:multiLevelType w:val="hybridMultilevel"/>
    <w:tmpl w:val="54E4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DF2C10"/>
    <w:multiLevelType w:val="hybridMultilevel"/>
    <w:tmpl w:val="5048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nsid w:val="5F3B1949"/>
    <w:multiLevelType w:val="hybridMultilevel"/>
    <w:tmpl w:val="8904F1B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749D1"/>
    <w:multiLevelType w:val="hybridMultilevel"/>
    <w:tmpl w:val="1246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71343"/>
    <w:multiLevelType w:val="hybridMultilevel"/>
    <w:tmpl w:val="1ECC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BD0479"/>
    <w:multiLevelType w:val="hybridMultilevel"/>
    <w:tmpl w:val="8A80E16E"/>
    <w:lvl w:ilvl="0" w:tplc="CA8ACD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0C096D"/>
    <w:multiLevelType w:val="hybridMultilevel"/>
    <w:tmpl w:val="7A52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A34104"/>
    <w:multiLevelType w:val="hybridMultilevel"/>
    <w:tmpl w:val="BFE4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9">
    <w:nsid w:val="73B817B8"/>
    <w:multiLevelType w:val="hybridMultilevel"/>
    <w:tmpl w:val="E168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257F81"/>
    <w:multiLevelType w:val="hybridMultilevel"/>
    <w:tmpl w:val="A10A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AF558FE"/>
    <w:multiLevelType w:val="hybridMultilevel"/>
    <w:tmpl w:val="46B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424CF"/>
    <w:multiLevelType w:val="hybridMultilevel"/>
    <w:tmpl w:val="8C9C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16"/>
  </w:num>
  <w:num w:numId="4">
    <w:abstractNumId w:val="25"/>
  </w:num>
  <w:num w:numId="5">
    <w:abstractNumId w:val="0"/>
  </w:num>
  <w:num w:numId="6">
    <w:abstractNumId w:val="15"/>
  </w:num>
  <w:num w:numId="7">
    <w:abstractNumId w:val="10"/>
  </w:num>
  <w:num w:numId="8">
    <w:abstractNumId w:val="27"/>
  </w:num>
  <w:num w:numId="9">
    <w:abstractNumId w:val="3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2"/>
  </w:num>
  <w:num w:numId="14">
    <w:abstractNumId w:val="13"/>
  </w:num>
  <w:num w:numId="15">
    <w:abstractNumId w:val="42"/>
  </w:num>
  <w:num w:numId="16">
    <w:abstractNumId w:val="6"/>
  </w:num>
  <w:num w:numId="17">
    <w:abstractNumId w:val="22"/>
  </w:num>
  <w:num w:numId="18">
    <w:abstractNumId w:val="9"/>
  </w:num>
  <w:num w:numId="19">
    <w:abstractNumId w:val="8"/>
  </w:num>
  <w:num w:numId="20">
    <w:abstractNumId w:val="24"/>
  </w:num>
  <w:num w:numId="21">
    <w:abstractNumId w:val="37"/>
  </w:num>
  <w:num w:numId="22">
    <w:abstractNumId w:val="26"/>
  </w:num>
  <w:num w:numId="23">
    <w:abstractNumId w:val="11"/>
  </w:num>
  <w:num w:numId="24">
    <w:abstractNumId w:val="40"/>
  </w:num>
  <w:num w:numId="25">
    <w:abstractNumId w:val="19"/>
  </w:num>
  <w:num w:numId="26">
    <w:abstractNumId w:val="12"/>
  </w:num>
  <w:num w:numId="27">
    <w:abstractNumId w:val="4"/>
  </w:num>
  <w:num w:numId="28">
    <w:abstractNumId w:val="29"/>
  </w:num>
  <w:num w:numId="29">
    <w:abstractNumId w:val="33"/>
  </w:num>
  <w:num w:numId="30">
    <w:abstractNumId w:val="39"/>
  </w:num>
  <w:num w:numId="31">
    <w:abstractNumId w:val="34"/>
  </w:num>
  <w:num w:numId="32">
    <w:abstractNumId w:val="1"/>
  </w:num>
  <w:num w:numId="33">
    <w:abstractNumId w:val="3"/>
  </w:num>
  <w:num w:numId="34">
    <w:abstractNumId w:val="41"/>
  </w:num>
  <w:num w:numId="35">
    <w:abstractNumId w:val="21"/>
  </w:num>
  <w:num w:numId="36">
    <w:abstractNumId w:val="18"/>
  </w:num>
  <w:num w:numId="37">
    <w:abstractNumId w:val="23"/>
  </w:num>
  <w:num w:numId="38">
    <w:abstractNumId w:val="31"/>
  </w:num>
  <w:num w:numId="39">
    <w:abstractNumId w:val="30"/>
  </w:num>
  <w:num w:numId="40">
    <w:abstractNumId w:val="36"/>
  </w:num>
  <w:num w:numId="41">
    <w:abstractNumId w:val="43"/>
  </w:num>
  <w:num w:numId="42">
    <w:abstractNumId w:val="44"/>
  </w:num>
  <w:num w:numId="43">
    <w:abstractNumId w:val="35"/>
  </w:num>
  <w:num w:numId="44">
    <w:abstractNumId w:val="14"/>
  </w:num>
  <w:num w:numId="45">
    <w:abstractNumId w:val="2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uchsi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17EA"/>
    <w:rsid w:val="000774AF"/>
    <w:rsid w:val="0008293C"/>
    <w:rsid w:val="00084B7C"/>
    <w:rsid w:val="00086ED1"/>
    <w:rsid w:val="000903F4"/>
    <w:rsid w:val="00092867"/>
    <w:rsid w:val="00096A0B"/>
    <w:rsid w:val="000A13FF"/>
    <w:rsid w:val="000A15EB"/>
    <w:rsid w:val="000A1B43"/>
    <w:rsid w:val="000A2AD7"/>
    <w:rsid w:val="000A423A"/>
    <w:rsid w:val="000B2E81"/>
    <w:rsid w:val="000B3204"/>
    <w:rsid w:val="000B4A33"/>
    <w:rsid w:val="000B5307"/>
    <w:rsid w:val="000B59ED"/>
    <w:rsid w:val="000C0FC5"/>
    <w:rsid w:val="000C1ADA"/>
    <w:rsid w:val="000C43D7"/>
    <w:rsid w:val="000C75EA"/>
    <w:rsid w:val="000D6A65"/>
    <w:rsid w:val="000E0892"/>
    <w:rsid w:val="000E214D"/>
    <w:rsid w:val="000F32E4"/>
    <w:rsid w:val="000F3F7D"/>
    <w:rsid w:val="000F54FF"/>
    <w:rsid w:val="000F6971"/>
    <w:rsid w:val="00101272"/>
    <w:rsid w:val="001102F8"/>
    <w:rsid w:val="00111249"/>
    <w:rsid w:val="00112346"/>
    <w:rsid w:val="00113C04"/>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7AB"/>
    <w:rsid w:val="0017098E"/>
    <w:rsid w:val="00172A18"/>
    <w:rsid w:val="00174548"/>
    <w:rsid w:val="00174590"/>
    <w:rsid w:val="00174AEA"/>
    <w:rsid w:val="0018184F"/>
    <w:rsid w:val="00181B3F"/>
    <w:rsid w:val="001A5851"/>
    <w:rsid w:val="001A6119"/>
    <w:rsid w:val="001B3D42"/>
    <w:rsid w:val="001B4784"/>
    <w:rsid w:val="001B5884"/>
    <w:rsid w:val="001B61EB"/>
    <w:rsid w:val="001C0A2B"/>
    <w:rsid w:val="001C69F7"/>
    <w:rsid w:val="001D3A6B"/>
    <w:rsid w:val="001E2FA7"/>
    <w:rsid w:val="001E3BDE"/>
    <w:rsid w:val="001E5643"/>
    <w:rsid w:val="001F5F14"/>
    <w:rsid w:val="001F6230"/>
    <w:rsid w:val="001F722E"/>
    <w:rsid w:val="0020209C"/>
    <w:rsid w:val="002041FF"/>
    <w:rsid w:val="0020681E"/>
    <w:rsid w:val="00211CAF"/>
    <w:rsid w:val="00211E73"/>
    <w:rsid w:val="002178EA"/>
    <w:rsid w:val="00223477"/>
    <w:rsid w:val="00224D20"/>
    <w:rsid w:val="00225F69"/>
    <w:rsid w:val="00230347"/>
    <w:rsid w:val="00230ABC"/>
    <w:rsid w:val="002310F1"/>
    <w:rsid w:val="00231D1F"/>
    <w:rsid w:val="002320F2"/>
    <w:rsid w:val="00234EA2"/>
    <w:rsid w:val="00235BCA"/>
    <w:rsid w:val="002366F6"/>
    <w:rsid w:val="002407B7"/>
    <w:rsid w:val="00240E6F"/>
    <w:rsid w:val="00246543"/>
    <w:rsid w:val="002479E4"/>
    <w:rsid w:val="00247A96"/>
    <w:rsid w:val="00247BD6"/>
    <w:rsid w:val="0025081A"/>
    <w:rsid w:val="00250BA2"/>
    <w:rsid w:val="00250CC1"/>
    <w:rsid w:val="002515E1"/>
    <w:rsid w:val="00251C18"/>
    <w:rsid w:val="0025279D"/>
    <w:rsid w:val="00266561"/>
    <w:rsid w:val="0027469C"/>
    <w:rsid w:val="00276840"/>
    <w:rsid w:val="002819EE"/>
    <w:rsid w:val="00282A22"/>
    <w:rsid w:val="00285E03"/>
    <w:rsid w:val="00287E5F"/>
    <w:rsid w:val="002A5E61"/>
    <w:rsid w:val="002A6B89"/>
    <w:rsid w:val="002B6966"/>
    <w:rsid w:val="002B6DC5"/>
    <w:rsid w:val="002C4764"/>
    <w:rsid w:val="002D09BF"/>
    <w:rsid w:val="002D1995"/>
    <w:rsid w:val="002D296C"/>
    <w:rsid w:val="002E0DEE"/>
    <w:rsid w:val="002E5623"/>
    <w:rsid w:val="002E617F"/>
    <w:rsid w:val="002F4247"/>
    <w:rsid w:val="002F596B"/>
    <w:rsid w:val="002F5C2F"/>
    <w:rsid w:val="002F6AD3"/>
    <w:rsid w:val="00302DE9"/>
    <w:rsid w:val="00303509"/>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47CB"/>
    <w:rsid w:val="00356ED8"/>
    <w:rsid w:val="00360120"/>
    <w:rsid w:val="003607BB"/>
    <w:rsid w:val="00360ECA"/>
    <w:rsid w:val="003628FC"/>
    <w:rsid w:val="00365A64"/>
    <w:rsid w:val="00365C41"/>
    <w:rsid w:val="003678C8"/>
    <w:rsid w:val="00371E37"/>
    <w:rsid w:val="00374F61"/>
    <w:rsid w:val="003841B3"/>
    <w:rsid w:val="00387A39"/>
    <w:rsid w:val="00397D7F"/>
    <w:rsid w:val="003A006A"/>
    <w:rsid w:val="003A43F0"/>
    <w:rsid w:val="003A7C94"/>
    <w:rsid w:val="003B005E"/>
    <w:rsid w:val="003B4F56"/>
    <w:rsid w:val="003B6845"/>
    <w:rsid w:val="003B6ECC"/>
    <w:rsid w:val="003C1CF1"/>
    <w:rsid w:val="003C752E"/>
    <w:rsid w:val="003D0F28"/>
    <w:rsid w:val="003D241F"/>
    <w:rsid w:val="003D2E57"/>
    <w:rsid w:val="003D4C2D"/>
    <w:rsid w:val="003D6955"/>
    <w:rsid w:val="003E0353"/>
    <w:rsid w:val="003E4226"/>
    <w:rsid w:val="003F5641"/>
    <w:rsid w:val="004020DB"/>
    <w:rsid w:val="00402C42"/>
    <w:rsid w:val="004048DA"/>
    <w:rsid w:val="0040586A"/>
    <w:rsid w:val="0040642A"/>
    <w:rsid w:val="004065DA"/>
    <w:rsid w:val="00411924"/>
    <w:rsid w:val="004149E0"/>
    <w:rsid w:val="00416F53"/>
    <w:rsid w:val="00417A7E"/>
    <w:rsid w:val="00420D60"/>
    <w:rsid w:val="00430664"/>
    <w:rsid w:val="00432818"/>
    <w:rsid w:val="00444C92"/>
    <w:rsid w:val="00451E0C"/>
    <w:rsid w:val="00453564"/>
    <w:rsid w:val="00454284"/>
    <w:rsid w:val="004620DD"/>
    <w:rsid w:val="004621F8"/>
    <w:rsid w:val="00462305"/>
    <w:rsid w:val="0046273B"/>
    <w:rsid w:val="00467AA9"/>
    <w:rsid w:val="004735C2"/>
    <w:rsid w:val="0048282F"/>
    <w:rsid w:val="00485049"/>
    <w:rsid w:val="00486C8C"/>
    <w:rsid w:val="00490D00"/>
    <w:rsid w:val="00491293"/>
    <w:rsid w:val="0049212C"/>
    <w:rsid w:val="00494EF0"/>
    <w:rsid w:val="00496D0B"/>
    <w:rsid w:val="00497460"/>
    <w:rsid w:val="004A0058"/>
    <w:rsid w:val="004A0E10"/>
    <w:rsid w:val="004A6CBC"/>
    <w:rsid w:val="004B7B56"/>
    <w:rsid w:val="004C10E5"/>
    <w:rsid w:val="004D4706"/>
    <w:rsid w:val="004E0278"/>
    <w:rsid w:val="004E6725"/>
    <w:rsid w:val="004F18AE"/>
    <w:rsid w:val="004F2812"/>
    <w:rsid w:val="004F2AA1"/>
    <w:rsid w:val="00503D1A"/>
    <w:rsid w:val="005105FF"/>
    <w:rsid w:val="00512895"/>
    <w:rsid w:val="00513A44"/>
    <w:rsid w:val="005155BA"/>
    <w:rsid w:val="005177FF"/>
    <w:rsid w:val="00520065"/>
    <w:rsid w:val="0052276D"/>
    <w:rsid w:val="005228B1"/>
    <w:rsid w:val="005272D4"/>
    <w:rsid w:val="0053530E"/>
    <w:rsid w:val="00536F26"/>
    <w:rsid w:val="005443BE"/>
    <w:rsid w:val="00546663"/>
    <w:rsid w:val="00546DB0"/>
    <w:rsid w:val="0055155A"/>
    <w:rsid w:val="005539AA"/>
    <w:rsid w:val="0055547E"/>
    <w:rsid w:val="005567CC"/>
    <w:rsid w:val="00560F5E"/>
    <w:rsid w:val="00562633"/>
    <w:rsid w:val="00565094"/>
    <w:rsid w:val="0056584A"/>
    <w:rsid w:val="0056657C"/>
    <w:rsid w:val="00566652"/>
    <w:rsid w:val="00581FAD"/>
    <w:rsid w:val="00585F6C"/>
    <w:rsid w:val="00586101"/>
    <w:rsid w:val="0058767B"/>
    <w:rsid w:val="00591596"/>
    <w:rsid w:val="005A25CE"/>
    <w:rsid w:val="005B3B87"/>
    <w:rsid w:val="005B40C1"/>
    <w:rsid w:val="005B43D0"/>
    <w:rsid w:val="005B659E"/>
    <w:rsid w:val="005C11C7"/>
    <w:rsid w:val="005C181A"/>
    <w:rsid w:val="005C4B3C"/>
    <w:rsid w:val="005C644C"/>
    <w:rsid w:val="005D10E6"/>
    <w:rsid w:val="005D7852"/>
    <w:rsid w:val="005E2301"/>
    <w:rsid w:val="005F1350"/>
    <w:rsid w:val="005F1C5B"/>
    <w:rsid w:val="005F6720"/>
    <w:rsid w:val="005F6E86"/>
    <w:rsid w:val="006001E3"/>
    <w:rsid w:val="00613FDC"/>
    <w:rsid w:val="00616D9E"/>
    <w:rsid w:val="00617187"/>
    <w:rsid w:val="00621236"/>
    <w:rsid w:val="00622091"/>
    <w:rsid w:val="00622903"/>
    <w:rsid w:val="006270AB"/>
    <w:rsid w:val="00632BF1"/>
    <w:rsid w:val="0063741B"/>
    <w:rsid w:val="00640524"/>
    <w:rsid w:val="006419DA"/>
    <w:rsid w:val="00643924"/>
    <w:rsid w:val="006565E9"/>
    <w:rsid w:val="00671DB6"/>
    <w:rsid w:val="00672872"/>
    <w:rsid w:val="006756B8"/>
    <w:rsid w:val="0067582C"/>
    <w:rsid w:val="006808D9"/>
    <w:rsid w:val="00683ACE"/>
    <w:rsid w:val="00684331"/>
    <w:rsid w:val="00686A50"/>
    <w:rsid w:val="00690200"/>
    <w:rsid w:val="00693DA1"/>
    <w:rsid w:val="0069734E"/>
    <w:rsid w:val="006A02DB"/>
    <w:rsid w:val="006A09F7"/>
    <w:rsid w:val="006A6EDC"/>
    <w:rsid w:val="006B26CE"/>
    <w:rsid w:val="006B409C"/>
    <w:rsid w:val="006B44E7"/>
    <w:rsid w:val="006C105A"/>
    <w:rsid w:val="006C25D7"/>
    <w:rsid w:val="006C41D2"/>
    <w:rsid w:val="006C5883"/>
    <w:rsid w:val="006C7A06"/>
    <w:rsid w:val="006D044B"/>
    <w:rsid w:val="006D0CE3"/>
    <w:rsid w:val="006D42F9"/>
    <w:rsid w:val="006E2575"/>
    <w:rsid w:val="006E4D9F"/>
    <w:rsid w:val="006E7961"/>
    <w:rsid w:val="006F41E9"/>
    <w:rsid w:val="00702B11"/>
    <w:rsid w:val="00704E26"/>
    <w:rsid w:val="007107D4"/>
    <w:rsid w:val="00711D92"/>
    <w:rsid w:val="00712618"/>
    <w:rsid w:val="00713D11"/>
    <w:rsid w:val="0071647B"/>
    <w:rsid w:val="00717562"/>
    <w:rsid w:val="0072176E"/>
    <w:rsid w:val="00725257"/>
    <w:rsid w:val="00730C76"/>
    <w:rsid w:val="0073585B"/>
    <w:rsid w:val="00741EBA"/>
    <w:rsid w:val="00745752"/>
    <w:rsid w:val="00751773"/>
    <w:rsid w:val="00754546"/>
    <w:rsid w:val="00760211"/>
    <w:rsid w:val="00764B6E"/>
    <w:rsid w:val="007657C5"/>
    <w:rsid w:val="00767BD9"/>
    <w:rsid w:val="00787E51"/>
    <w:rsid w:val="00795702"/>
    <w:rsid w:val="00795F09"/>
    <w:rsid w:val="0079670E"/>
    <w:rsid w:val="00796A50"/>
    <w:rsid w:val="007A1CAC"/>
    <w:rsid w:val="007A3B7B"/>
    <w:rsid w:val="007B01D3"/>
    <w:rsid w:val="007B0B84"/>
    <w:rsid w:val="007B4797"/>
    <w:rsid w:val="007C1F04"/>
    <w:rsid w:val="007C5048"/>
    <w:rsid w:val="007C77C3"/>
    <w:rsid w:val="007D26CE"/>
    <w:rsid w:val="007D5B49"/>
    <w:rsid w:val="007D6841"/>
    <w:rsid w:val="007E1AD0"/>
    <w:rsid w:val="007E2888"/>
    <w:rsid w:val="007E53C0"/>
    <w:rsid w:val="007E5718"/>
    <w:rsid w:val="007E5AFF"/>
    <w:rsid w:val="007F40DD"/>
    <w:rsid w:val="007F496A"/>
    <w:rsid w:val="007F64AE"/>
    <w:rsid w:val="007F674E"/>
    <w:rsid w:val="008007DE"/>
    <w:rsid w:val="00802ED5"/>
    <w:rsid w:val="008061FD"/>
    <w:rsid w:val="0081027F"/>
    <w:rsid w:val="008151F1"/>
    <w:rsid w:val="00817F5C"/>
    <w:rsid w:val="008254AF"/>
    <w:rsid w:val="008270AB"/>
    <w:rsid w:val="0083150B"/>
    <w:rsid w:val="008339A0"/>
    <w:rsid w:val="00836B94"/>
    <w:rsid w:val="00841217"/>
    <w:rsid w:val="008418A1"/>
    <w:rsid w:val="00845DB9"/>
    <w:rsid w:val="00854425"/>
    <w:rsid w:val="00861E4B"/>
    <w:rsid w:val="0086332B"/>
    <w:rsid w:val="0087263C"/>
    <w:rsid w:val="00872B5F"/>
    <w:rsid w:val="008765CB"/>
    <w:rsid w:val="00890676"/>
    <w:rsid w:val="008931BC"/>
    <w:rsid w:val="0089462F"/>
    <w:rsid w:val="008979F0"/>
    <w:rsid w:val="008A07D1"/>
    <w:rsid w:val="008A3508"/>
    <w:rsid w:val="008A4F28"/>
    <w:rsid w:val="008B3FA0"/>
    <w:rsid w:val="008B4BF4"/>
    <w:rsid w:val="008B7438"/>
    <w:rsid w:val="008B7F49"/>
    <w:rsid w:val="008C43DA"/>
    <w:rsid w:val="008C4985"/>
    <w:rsid w:val="008C714E"/>
    <w:rsid w:val="008D2B04"/>
    <w:rsid w:val="008D6B3D"/>
    <w:rsid w:val="008F638B"/>
    <w:rsid w:val="00900850"/>
    <w:rsid w:val="00901685"/>
    <w:rsid w:val="0090187F"/>
    <w:rsid w:val="00902889"/>
    <w:rsid w:val="00903C79"/>
    <w:rsid w:val="0090420D"/>
    <w:rsid w:val="00907C71"/>
    <w:rsid w:val="00911EB3"/>
    <w:rsid w:val="00913E29"/>
    <w:rsid w:val="00914D03"/>
    <w:rsid w:val="009201C4"/>
    <w:rsid w:val="00923EFE"/>
    <w:rsid w:val="009279BA"/>
    <w:rsid w:val="00927C16"/>
    <w:rsid w:val="00930E21"/>
    <w:rsid w:val="009373E9"/>
    <w:rsid w:val="0094196F"/>
    <w:rsid w:val="009438C2"/>
    <w:rsid w:val="009446C0"/>
    <w:rsid w:val="00945EB0"/>
    <w:rsid w:val="00947A0C"/>
    <w:rsid w:val="009531E5"/>
    <w:rsid w:val="00953E22"/>
    <w:rsid w:val="009571BD"/>
    <w:rsid w:val="00964E9C"/>
    <w:rsid w:val="0096767F"/>
    <w:rsid w:val="00967772"/>
    <w:rsid w:val="0097304A"/>
    <w:rsid w:val="009779D4"/>
    <w:rsid w:val="00982BF4"/>
    <w:rsid w:val="009865FB"/>
    <w:rsid w:val="00991DE4"/>
    <w:rsid w:val="009B1C3D"/>
    <w:rsid w:val="009B1E06"/>
    <w:rsid w:val="009B7FED"/>
    <w:rsid w:val="009C5301"/>
    <w:rsid w:val="009D0187"/>
    <w:rsid w:val="009D60E0"/>
    <w:rsid w:val="009D7157"/>
    <w:rsid w:val="009D753F"/>
    <w:rsid w:val="009E0A3C"/>
    <w:rsid w:val="009E1670"/>
    <w:rsid w:val="009E3ED7"/>
    <w:rsid w:val="009E57FF"/>
    <w:rsid w:val="009E5887"/>
    <w:rsid w:val="009E65FC"/>
    <w:rsid w:val="009F6181"/>
    <w:rsid w:val="009F75F7"/>
    <w:rsid w:val="00A019D9"/>
    <w:rsid w:val="00A10019"/>
    <w:rsid w:val="00A161E0"/>
    <w:rsid w:val="00A17160"/>
    <w:rsid w:val="00A245C9"/>
    <w:rsid w:val="00A36A86"/>
    <w:rsid w:val="00A40AD7"/>
    <w:rsid w:val="00A410B1"/>
    <w:rsid w:val="00A4266F"/>
    <w:rsid w:val="00A4697D"/>
    <w:rsid w:val="00A54E19"/>
    <w:rsid w:val="00A619B8"/>
    <w:rsid w:val="00A65D9E"/>
    <w:rsid w:val="00A66D8B"/>
    <w:rsid w:val="00A670B4"/>
    <w:rsid w:val="00A6784A"/>
    <w:rsid w:val="00A67897"/>
    <w:rsid w:val="00A70954"/>
    <w:rsid w:val="00A70FA4"/>
    <w:rsid w:val="00A729CF"/>
    <w:rsid w:val="00A75F86"/>
    <w:rsid w:val="00A811E0"/>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1838"/>
    <w:rsid w:val="00AC57CE"/>
    <w:rsid w:val="00AC63A5"/>
    <w:rsid w:val="00AD3780"/>
    <w:rsid w:val="00AE1FF7"/>
    <w:rsid w:val="00AE49C4"/>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4217"/>
    <w:rsid w:val="00B368D7"/>
    <w:rsid w:val="00B37AD8"/>
    <w:rsid w:val="00B401DE"/>
    <w:rsid w:val="00B426CB"/>
    <w:rsid w:val="00B43467"/>
    <w:rsid w:val="00B43EDA"/>
    <w:rsid w:val="00B447BB"/>
    <w:rsid w:val="00B466AF"/>
    <w:rsid w:val="00B50126"/>
    <w:rsid w:val="00B50B4C"/>
    <w:rsid w:val="00B51EC2"/>
    <w:rsid w:val="00B52066"/>
    <w:rsid w:val="00B55E47"/>
    <w:rsid w:val="00B5779E"/>
    <w:rsid w:val="00B60EA9"/>
    <w:rsid w:val="00B62150"/>
    <w:rsid w:val="00B622A8"/>
    <w:rsid w:val="00B653F1"/>
    <w:rsid w:val="00B6769B"/>
    <w:rsid w:val="00B72EDC"/>
    <w:rsid w:val="00B7325D"/>
    <w:rsid w:val="00B804B2"/>
    <w:rsid w:val="00B830A0"/>
    <w:rsid w:val="00B86DEB"/>
    <w:rsid w:val="00BA20E1"/>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C69DB"/>
    <w:rsid w:val="00BD13B1"/>
    <w:rsid w:val="00BD28F5"/>
    <w:rsid w:val="00BD422E"/>
    <w:rsid w:val="00BD5033"/>
    <w:rsid w:val="00BE46B5"/>
    <w:rsid w:val="00BF0DBD"/>
    <w:rsid w:val="00BF1470"/>
    <w:rsid w:val="00BF163B"/>
    <w:rsid w:val="00BF2D04"/>
    <w:rsid w:val="00BF43D8"/>
    <w:rsid w:val="00BF6E68"/>
    <w:rsid w:val="00C0196B"/>
    <w:rsid w:val="00C026D2"/>
    <w:rsid w:val="00C047D4"/>
    <w:rsid w:val="00C052C3"/>
    <w:rsid w:val="00C05495"/>
    <w:rsid w:val="00C06E40"/>
    <w:rsid w:val="00C074B8"/>
    <w:rsid w:val="00C07FE4"/>
    <w:rsid w:val="00C143D3"/>
    <w:rsid w:val="00C164AE"/>
    <w:rsid w:val="00C1651A"/>
    <w:rsid w:val="00C24DBF"/>
    <w:rsid w:val="00C26AB0"/>
    <w:rsid w:val="00C408EA"/>
    <w:rsid w:val="00C46FE3"/>
    <w:rsid w:val="00C50FCB"/>
    <w:rsid w:val="00C51110"/>
    <w:rsid w:val="00C5353C"/>
    <w:rsid w:val="00C55B8F"/>
    <w:rsid w:val="00C63B8A"/>
    <w:rsid w:val="00C63DF4"/>
    <w:rsid w:val="00C65528"/>
    <w:rsid w:val="00C67BBA"/>
    <w:rsid w:val="00C72C52"/>
    <w:rsid w:val="00C74F6F"/>
    <w:rsid w:val="00C762CC"/>
    <w:rsid w:val="00C80FC8"/>
    <w:rsid w:val="00C83C9A"/>
    <w:rsid w:val="00C848D6"/>
    <w:rsid w:val="00C8608F"/>
    <w:rsid w:val="00C92B01"/>
    <w:rsid w:val="00C96CAA"/>
    <w:rsid w:val="00CB0080"/>
    <w:rsid w:val="00CB4A56"/>
    <w:rsid w:val="00CB5794"/>
    <w:rsid w:val="00CB7515"/>
    <w:rsid w:val="00CD624F"/>
    <w:rsid w:val="00CE4F25"/>
    <w:rsid w:val="00CE57BA"/>
    <w:rsid w:val="00CF072C"/>
    <w:rsid w:val="00CF1113"/>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0D75"/>
    <w:rsid w:val="00D42F08"/>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3133"/>
    <w:rsid w:val="00D76DF4"/>
    <w:rsid w:val="00D825EF"/>
    <w:rsid w:val="00D86D0C"/>
    <w:rsid w:val="00D87D76"/>
    <w:rsid w:val="00D906F6"/>
    <w:rsid w:val="00D90B91"/>
    <w:rsid w:val="00D9315E"/>
    <w:rsid w:val="00D93301"/>
    <w:rsid w:val="00D937FB"/>
    <w:rsid w:val="00D9490B"/>
    <w:rsid w:val="00D94A6F"/>
    <w:rsid w:val="00DA1DBF"/>
    <w:rsid w:val="00DA1DDD"/>
    <w:rsid w:val="00DA2C99"/>
    <w:rsid w:val="00DA30B8"/>
    <w:rsid w:val="00DA7836"/>
    <w:rsid w:val="00DB455B"/>
    <w:rsid w:val="00DB7605"/>
    <w:rsid w:val="00DB7D7D"/>
    <w:rsid w:val="00DC05F8"/>
    <w:rsid w:val="00DC786B"/>
    <w:rsid w:val="00DD2649"/>
    <w:rsid w:val="00DD4B33"/>
    <w:rsid w:val="00DD785C"/>
    <w:rsid w:val="00DD7C44"/>
    <w:rsid w:val="00DE26E1"/>
    <w:rsid w:val="00DE29F8"/>
    <w:rsid w:val="00DE303E"/>
    <w:rsid w:val="00E01042"/>
    <w:rsid w:val="00E016B6"/>
    <w:rsid w:val="00E06339"/>
    <w:rsid w:val="00E107BB"/>
    <w:rsid w:val="00E13324"/>
    <w:rsid w:val="00E16BC6"/>
    <w:rsid w:val="00E20740"/>
    <w:rsid w:val="00E21F42"/>
    <w:rsid w:val="00E22102"/>
    <w:rsid w:val="00E26B9D"/>
    <w:rsid w:val="00E27887"/>
    <w:rsid w:val="00E3103F"/>
    <w:rsid w:val="00E31E4A"/>
    <w:rsid w:val="00E3255F"/>
    <w:rsid w:val="00E37840"/>
    <w:rsid w:val="00E40B35"/>
    <w:rsid w:val="00E455B3"/>
    <w:rsid w:val="00E51449"/>
    <w:rsid w:val="00E53454"/>
    <w:rsid w:val="00E63788"/>
    <w:rsid w:val="00E63801"/>
    <w:rsid w:val="00E652E1"/>
    <w:rsid w:val="00E65B83"/>
    <w:rsid w:val="00E6632F"/>
    <w:rsid w:val="00E665FF"/>
    <w:rsid w:val="00E6761A"/>
    <w:rsid w:val="00E67714"/>
    <w:rsid w:val="00E74EB7"/>
    <w:rsid w:val="00E76EF4"/>
    <w:rsid w:val="00E7754E"/>
    <w:rsid w:val="00E84EDA"/>
    <w:rsid w:val="00E85A8F"/>
    <w:rsid w:val="00E9560F"/>
    <w:rsid w:val="00EA0CBD"/>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43BA"/>
    <w:rsid w:val="00F053DC"/>
    <w:rsid w:val="00F055F2"/>
    <w:rsid w:val="00F059C1"/>
    <w:rsid w:val="00F0717D"/>
    <w:rsid w:val="00F125B3"/>
    <w:rsid w:val="00F12A33"/>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4145D"/>
    <w:rsid w:val="00F42C6E"/>
    <w:rsid w:val="00F457A9"/>
    <w:rsid w:val="00F5031D"/>
    <w:rsid w:val="00F522C2"/>
    <w:rsid w:val="00F56BAC"/>
    <w:rsid w:val="00F5718D"/>
    <w:rsid w:val="00F61B7F"/>
    <w:rsid w:val="00F61C24"/>
    <w:rsid w:val="00F700F2"/>
    <w:rsid w:val="00F7511A"/>
    <w:rsid w:val="00F85C7C"/>
    <w:rsid w:val="00F914AB"/>
    <w:rsid w:val="00F923D7"/>
    <w:rsid w:val="00F93D26"/>
    <w:rsid w:val="00F9442C"/>
    <w:rsid w:val="00F94F6A"/>
    <w:rsid w:val="00F960EE"/>
    <w:rsid w:val="00FA0647"/>
    <w:rsid w:val="00FA2520"/>
    <w:rsid w:val="00FB25EC"/>
    <w:rsid w:val="00FB49E7"/>
    <w:rsid w:val="00FB52E8"/>
    <w:rsid w:val="00FC5734"/>
    <w:rsid w:val="00FC5F5C"/>
    <w:rsid w:val="00FC654C"/>
    <w:rsid w:val="00FC6BE8"/>
    <w:rsid w:val="00FD0222"/>
    <w:rsid w:val="00FD1B7F"/>
    <w:rsid w:val="00FD2851"/>
    <w:rsid w:val="00FE1801"/>
    <w:rsid w:val="00FE3346"/>
    <w:rsid w:val="00FE78BA"/>
    <w:rsid w:val="00FF562A"/>
    <w:rsid w:val="00FF6B57"/>
    <w:rsid w:val="00FF6F9D"/>
    <w:rsid w:val="00FF74D5"/>
    <w:rsid w:val="00FF74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uchsia"/>
    </o:shapedefaults>
    <o:shapelayout v:ext="edit">
      <o:idmap v:ext="edit" data="1"/>
    </o:shapelayout>
  </w:shapeDefaults>
  <w:decimalSymbol w:val="."/>
  <w:listSeparator w:val=","/>
  <w14:docId w14:val="0493D20B"/>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39"/>
    <w:rsid w:val="006808D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34"/>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Heading1Char">
    <w:name w:val="Heading 1 Char"/>
    <w:basedOn w:val="DefaultParagraphFont"/>
    <w:link w:val="Heading1"/>
    <w:rsid w:val="008765CB"/>
    <w:rPr>
      <w:rFonts w:eastAsia="Times New Roman" w:cs="Arial"/>
      <w:b/>
      <w:bCs/>
      <w:kern w:val="32"/>
      <w:sz w:val="32"/>
      <w:szCs w:val="32"/>
    </w:rPr>
  </w:style>
  <w:style w:type="paragraph" w:styleId="FootnoteText">
    <w:name w:val="footnote text"/>
    <w:basedOn w:val="Normal"/>
    <w:link w:val="FootnoteTextChar"/>
    <w:uiPriority w:val="99"/>
    <w:unhideWhenUsed/>
    <w:rsid w:val="008765CB"/>
    <w:rPr>
      <w:rFonts w:eastAsia="Times New Roman"/>
      <w:sz w:val="20"/>
      <w:szCs w:val="20"/>
      <w:lang w:eastAsia="en-US"/>
    </w:rPr>
  </w:style>
  <w:style w:type="character" w:customStyle="1" w:styleId="FootnoteTextChar">
    <w:name w:val="Footnote Text Char"/>
    <w:basedOn w:val="DefaultParagraphFont"/>
    <w:link w:val="FootnoteText"/>
    <w:uiPriority w:val="99"/>
    <w:rsid w:val="008765CB"/>
    <w:rPr>
      <w:rFonts w:eastAsia="Times New Roman"/>
    </w:rPr>
  </w:style>
  <w:style w:type="character" w:styleId="FootnoteReference">
    <w:name w:val="footnote reference"/>
    <w:basedOn w:val="DefaultParagraphFont"/>
    <w:uiPriority w:val="99"/>
    <w:unhideWhenUsed/>
    <w:rsid w:val="008765CB"/>
    <w:rPr>
      <w:vertAlign w:val="superscript"/>
    </w:rPr>
  </w:style>
  <w:style w:type="paragraph" w:styleId="NoSpacing">
    <w:name w:val="No Spacing"/>
    <w:link w:val="NoSpacingChar"/>
    <w:uiPriority w:val="1"/>
    <w:qFormat/>
    <w:rsid w:val="00BF2D04"/>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locked/>
    <w:rsid w:val="00BF2D04"/>
    <w:rPr>
      <w:rFonts w:asciiTheme="minorHAnsi" w:eastAsiaTheme="minorHAnsi" w:hAnsiTheme="minorHAnsi" w:cstheme="minorBidi"/>
      <w:sz w:val="22"/>
      <w:szCs w:val="22"/>
    </w:rPr>
  </w:style>
  <w:style w:type="character" w:styleId="Strong">
    <w:name w:val="Strong"/>
    <w:basedOn w:val="DefaultParagraphFont"/>
    <w:qFormat/>
    <w:rsid w:val="00BF2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799539917">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mbuddha.ghatak@sjsu.edu" TargetMode="External"/><Relationship Id="rId9" Type="http://schemas.openxmlformats.org/officeDocument/2006/relationships/hyperlink" Target="https://www.amazon.com/Research-Methods-Criminal-Justice-Criminology-ebook-dp-B00H7HT6JA/dp/B00H7HT6JA/ref=mt_kindle?_encoding=UTF8&amp;me=&amp;qid" TargetMode="External"/><Relationship Id="rId10" Type="http://schemas.openxmlformats.org/officeDocument/2006/relationships/hyperlink" Target="http://www.sjsu.edu/gup/syllabu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7BB7-C567-3F46-8402-18CD0234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1496</Words>
  <Characters>8531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10007</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Microsoft Office User</cp:lastModifiedBy>
  <cp:revision>22</cp:revision>
  <cp:lastPrinted>2013-12-13T22:56:00Z</cp:lastPrinted>
  <dcterms:created xsi:type="dcterms:W3CDTF">2018-06-02T02:30:00Z</dcterms:created>
  <dcterms:modified xsi:type="dcterms:W3CDTF">2019-01-02T08:28:00Z</dcterms:modified>
</cp:coreProperties>
</file>